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8FCDED" w14:textId="609241FC" w:rsidR="001D7E1E" w:rsidRDefault="00CE79A4">
      <w:pPr>
        <w:rPr>
          <w:rFonts w:ascii="Times New Roman" w:hAnsi="Times New Roman" w:cs="Times New Roman"/>
          <w:sz w:val="28"/>
          <w:szCs w:val="28"/>
        </w:rPr>
      </w:pPr>
      <w:r>
        <w:rPr>
          <w:rFonts w:ascii="Times New Roman" w:hAnsi="Times New Roman" w:cs="Times New Roman"/>
          <w:sz w:val="28"/>
          <w:szCs w:val="28"/>
        </w:rPr>
        <w:t>Anti-nepotism:</w:t>
      </w:r>
    </w:p>
    <w:p w14:paraId="4CBBE13B"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112.3135</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 xml:space="preserve">Restriction on employment of </w:t>
      </w:r>
      <w:proofErr w:type="gramStart"/>
      <w:r w:rsidRPr="00850863">
        <w:rPr>
          <w:rFonts w:ascii="Verdana" w:eastAsia="Times New Roman" w:hAnsi="Verdana" w:cs="Times New Roman"/>
          <w:sz w:val="20"/>
          <w:szCs w:val="20"/>
        </w:rPr>
        <w:t>relatives.—</w:t>
      </w:r>
      <w:proofErr w:type="gramEnd"/>
    </w:p>
    <w:p w14:paraId="5EBC65A8" w14:textId="77777777" w:rsidR="00850863" w:rsidRPr="00850863" w:rsidRDefault="00850863" w:rsidP="00850863">
      <w:pPr>
        <w:spacing w:after="0" w:line="240" w:lineRule="auto"/>
        <w:rPr>
          <w:rFonts w:ascii="Times New Roman" w:eastAsia="Times New Roman" w:hAnsi="Times New Roman" w:cs="Times New Roman"/>
          <w:sz w:val="24"/>
          <w:szCs w:val="24"/>
        </w:rPr>
      </w:pPr>
      <w:r w:rsidRPr="00850863">
        <w:rPr>
          <w:rFonts w:ascii="Verdana" w:eastAsia="Times New Roman" w:hAnsi="Verdana" w:cs="Times New Roman"/>
          <w:sz w:val="20"/>
          <w:szCs w:val="20"/>
        </w:rPr>
        <w:t>(1)</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In this section, unless the context otherwise requires:</w:t>
      </w:r>
    </w:p>
    <w:p w14:paraId="7C94B3F8"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(a)</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“Agency” means:</w:t>
      </w:r>
    </w:p>
    <w:p w14:paraId="6FC93E68"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1.</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A state agency, except an institution under the jurisdiction of the Board of Governors of the State University System;</w:t>
      </w:r>
    </w:p>
    <w:p w14:paraId="166C0BCD"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2.</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An office, agency, or other establishment in the legislative branch;</w:t>
      </w:r>
    </w:p>
    <w:p w14:paraId="4A0D803A"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3.</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An office, agency, or other establishment in the judicial branch;</w:t>
      </w:r>
    </w:p>
    <w:p w14:paraId="02FD193A"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4.</w:t>
      </w:r>
      <w:r w:rsidRPr="00850863">
        <w:rPr>
          <w:rFonts w:ascii="Verdana" w:eastAsia="Times New Roman" w:hAnsi="Verdana" w:cs="Times New Roman"/>
          <w:sz w:val="20"/>
          <w:szCs w:val="20"/>
        </w:rPr>
        <w:t> </w:t>
      </w:r>
      <w:r w:rsidRPr="00850863">
        <w:rPr>
          <w:rFonts w:ascii="Verdana" w:eastAsia="Times New Roman" w:hAnsi="Verdana" w:cs="Times New Roman"/>
          <w:sz w:val="20"/>
          <w:szCs w:val="20"/>
          <w:highlight w:val="yellow"/>
        </w:rPr>
        <w:t>A county</w:t>
      </w:r>
      <w:r w:rsidRPr="00850863">
        <w:rPr>
          <w:rFonts w:ascii="Verdana" w:eastAsia="Times New Roman" w:hAnsi="Verdana" w:cs="Times New Roman"/>
          <w:sz w:val="20"/>
          <w:szCs w:val="20"/>
        </w:rPr>
        <w:t>;</w:t>
      </w:r>
    </w:p>
    <w:p w14:paraId="42BD659E"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5.</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A city; and</w:t>
      </w:r>
    </w:p>
    <w:p w14:paraId="76F023EE"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6.</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Any other political subdivision of the state, except a district school board or community college district.</w:t>
      </w:r>
    </w:p>
    <w:p w14:paraId="759F67E1"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(b)</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 xml:space="preserve">“Collegial body” means a governmental entity marked by power or authority vested equally in each of </w:t>
      </w:r>
      <w:proofErr w:type="gramStart"/>
      <w:r w:rsidRPr="00850863">
        <w:rPr>
          <w:rFonts w:ascii="Verdana" w:eastAsia="Times New Roman" w:hAnsi="Verdana" w:cs="Times New Roman"/>
          <w:sz w:val="20"/>
          <w:szCs w:val="20"/>
        </w:rPr>
        <w:t>a number of</w:t>
      </w:r>
      <w:proofErr w:type="gramEnd"/>
      <w:r w:rsidRPr="00850863">
        <w:rPr>
          <w:rFonts w:ascii="Verdana" w:eastAsia="Times New Roman" w:hAnsi="Verdana" w:cs="Times New Roman"/>
          <w:sz w:val="20"/>
          <w:szCs w:val="20"/>
        </w:rPr>
        <w:t xml:space="preserve"> colleagues.</w:t>
      </w:r>
    </w:p>
    <w:p w14:paraId="7F611DD8"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(c)</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“Public official” means an officer, including a member of the Legislature, the Governor, and a member of the Cabinet, or an employee of an agency in whom is vested the authority by law, rule, or regulation, or to whom the authority has been delegated, to appoint, employ, promote, or advance individuals or to recommend individuals for appointment, employment, promotion, or advancement in connection with employment in an agency, including the authority as a member of a collegial body to vote on the appointment, employment, promotion, or advancement of individuals.</w:t>
      </w:r>
    </w:p>
    <w:p w14:paraId="4BC2D217"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(d)</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 xml:space="preserve">“Relative,” for purposes of this section only, with respect to a public official, means an individual who is related to the public official as father, mother, son, daughter, brother, sister, uncle, aunt, first cousin, nephew, niece, husband, wife, father-in-law, mother-in-law, son-in-law, daughter-in-law, brother-in-law, sister-in-law, stepfather, stepmother, stepson, stepdaughter, stepbrother, stepsister, </w:t>
      </w:r>
      <w:proofErr w:type="spellStart"/>
      <w:r w:rsidRPr="00850863">
        <w:rPr>
          <w:rFonts w:ascii="Verdana" w:eastAsia="Times New Roman" w:hAnsi="Verdana" w:cs="Times New Roman"/>
          <w:sz w:val="20"/>
          <w:szCs w:val="20"/>
        </w:rPr>
        <w:t>half brother</w:t>
      </w:r>
      <w:proofErr w:type="spellEnd"/>
      <w:r w:rsidRPr="00850863">
        <w:rPr>
          <w:rFonts w:ascii="Verdana" w:eastAsia="Times New Roman" w:hAnsi="Verdana" w:cs="Times New Roman"/>
          <w:sz w:val="20"/>
          <w:szCs w:val="20"/>
        </w:rPr>
        <w:t xml:space="preserve">, or </w:t>
      </w:r>
      <w:proofErr w:type="spellStart"/>
      <w:r w:rsidRPr="00850863">
        <w:rPr>
          <w:rFonts w:ascii="Verdana" w:eastAsia="Times New Roman" w:hAnsi="Verdana" w:cs="Times New Roman"/>
          <w:sz w:val="20"/>
          <w:szCs w:val="20"/>
        </w:rPr>
        <w:t>half sister</w:t>
      </w:r>
      <w:proofErr w:type="spellEnd"/>
      <w:r w:rsidRPr="00850863">
        <w:rPr>
          <w:rFonts w:ascii="Verdana" w:eastAsia="Times New Roman" w:hAnsi="Verdana" w:cs="Times New Roman"/>
          <w:sz w:val="20"/>
          <w:szCs w:val="20"/>
        </w:rPr>
        <w:t>.</w:t>
      </w:r>
    </w:p>
    <w:p w14:paraId="0C02A87B"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(2)(a)</w:t>
      </w:r>
      <w:r w:rsidRPr="00850863">
        <w:rPr>
          <w:rFonts w:ascii="Verdana" w:eastAsia="Times New Roman" w:hAnsi="Verdana" w:cs="Times New Roman"/>
          <w:sz w:val="20"/>
          <w:szCs w:val="20"/>
        </w:rPr>
        <w:t> </w:t>
      </w:r>
      <w:r w:rsidRPr="00850863">
        <w:rPr>
          <w:rFonts w:ascii="Verdana" w:eastAsia="Times New Roman" w:hAnsi="Verdana" w:cs="Times New Roman"/>
          <w:sz w:val="20"/>
          <w:szCs w:val="20"/>
          <w:highlight w:val="yellow"/>
        </w:rPr>
        <w:t xml:space="preserve">A public official may not appoint, employ, promote, or advance, </w:t>
      </w:r>
      <w:r w:rsidRPr="00850863">
        <w:rPr>
          <w:rFonts w:ascii="Verdana" w:eastAsia="Times New Roman" w:hAnsi="Verdana" w:cs="Times New Roman"/>
          <w:sz w:val="20"/>
          <w:szCs w:val="20"/>
          <w:highlight w:val="green"/>
        </w:rPr>
        <w:t xml:space="preserve">or advocate </w:t>
      </w:r>
      <w:r w:rsidRPr="00850863">
        <w:rPr>
          <w:rFonts w:ascii="Verdana" w:eastAsia="Times New Roman" w:hAnsi="Verdana" w:cs="Times New Roman"/>
          <w:sz w:val="20"/>
          <w:szCs w:val="20"/>
          <w:highlight w:val="yellow"/>
        </w:rPr>
        <w:t>for appointment, employment, promotion, or advancement, in or to a position in the agency</w:t>
      </w:r>
      <w:r w:rsidRPr="00850863">
        <w:rPr>
          <w:rFonts w:ascii="Verdana" w:eastAsia="Times New Roman" w:hAnsi="Verdana" w:cs="Times New Roman"/>
          <w:sz w:val="20"/>
          <w:szCs w:val="20"/>
        </w:rPr>
        <w:t xml:space="preserve"> in which the official is serving or over which the official exercises jurisdiction or control any individual who is a relative of the public official. An individual may not be appointed, employed, promoted, or advanced in or to a position in an agency if such appointment, employment, promotion, or advancement has been advocated by a public official, serving in or exercising jurisdiction or control over the agency, who is a relative of the individual </w:t>
      </w:r>
      <w:r w:rsidRPr="00850863">
        <w:rPr>
          <w:rFonts w:ascii="Verdana" w:eastAsia="Times New Roman" w:hAnsi="Verdana" w:cs="Times New Roman"/>
          <w:sz w:val="20"/>
          <w:szCs w:val="20"/>
          <w:highlight w:val="yellow"/>
        </w:rPr>
        <w:t>or if such appointment, employment, promotion, or advancement is made by a collegial body of which a relative of the individual is a member</w:t>
      </w:r>
      <w:r w:rsidRPr="00850863">
        <w:rPr>
          <w:rFonts w:ascii="Verdana" w:eastAsia="Times New Roman" w:hAnsi="Verdana" w:cs="Times New Roman"/>
          <w:sz w:val="20"/>
          <w:szCs w:val="20"/>
        </w:rPr>
        <w:t>. However, this subsection shall not apply to appointments to boards other than those with land-planning or zoning responsibilities in those municipalities with less than 35,000 population. This subsection does not apply to persons serving in a volunteer capacity who provide emergency medical, firefighting, or police services. Such persons may receive, without losing their volunteer status, reimbursements for the costs of any training they get relating to the provision of volunteer emergency medical, firefighting, or police services and payment for any incidental expenses relating to those services that they provide.</w:t>
      </w:r>
    </w:p>
    <w:p w14:paraId="5D062E47"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(b)</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 xml:space="preserve">Mere approval of budgets shall not be </w:t>
      </w:r>
      <w:proofErr w:type="gramStart"/>
      <w:r w:rsidRPr="00850863">
        <w:rPr>
          <w:rFonts w:ascii="Verdana" w:eastAsia="Times New Roman" w:hAnsi="Verdana" w:cs="Times New Roman"/>
          <w:sz w:val="20"/>
          <w:szCs w:val="20"/>
        </w:rPr>
        <w:t>sufficient</w:t>
      </w:r>
      <w:proofErr w:type="gramEnd"/>
      <w:r w:rsidRPr="00850863">
        <w:rPr>
          <w:rFonts w:ascii="Verdana" w:eastAsia="Times New Roman" w:hAnsi="Verdana" w:cs="Times New Roman"/>
          <w:sz w:val="20"/>
          <w:szCs w:val="20"/>
        </w:rPr>
        <w:t xml:space="preserve"> to constitute “jurisdiction or control” for the purposes of this section.</w:t>
      </w:r>
    </w:p>
    <w:p w14:paraId="512A5174" w14:textId="77777777" w:rsidR="00850863" w:rsidRPr="00850863" w:rsidRDefault="00850863" w:rsidP="00850863">
      <w:pPr>
        <w:spacing w:after="0" w:line="240" w:lineRule="auto"/>
        <w:rPr>
          <w:rFonts w:ascii="Verdana" w:eastAsia="Times New Roman" w:hAnsi="Verdana" w:cs="Times New Roman"/>
          <w:sz w:val="20"/>
          <w:szCs w:val="20"/>
        </w:rPr>
      </w:pPr>
      <w:r w:rsidRPr="00850863">
        <w:rPr>
          <w:rFonts w:ascii="Verdana" w:eastAsia="Times New Roman" w:hAnsi="Verdana" w:cs="Times New Roman"/>
          <w:sz w:val="20"/>
          <w:szCs w:val="20"/>
        </w:rPr>
        <w:t>(3)</w:t>
      </w:r>
      <w:r w:rsidRPr="00850863">
        <w:rPr>
          <w:rFonts w:ascii="Verdana" w:eastAsia="Times New Roman" w:hAnsi="Verdana" w:cs="Times New Roman"/>
          <w:sz w:val="20"/>
          <w:szCs w:val="20"/>
        </w:rPr>
        <w:t> </w:t>
      </w:r>
      <w:r w:rsidRPr="00850863">
        <w:rPr>
          <w:rFonts w:ascii="Verdana" w:eastAsia="Times New Roman" w:hAnsi="Verdana" w:cs="Times New Roman"/>
          <w:sz w:val="20"/>
          <w:szCs w:val="20"/>
        </w:rPr>
        <w:t xml:space="preserve">An agency may prescribe regulations authorizing the temporary employment, in the event of an emergency as defined in s. </w:t>
      </w:r>
      <w:hyperlink r:id="rId7" w:history="1">
        <w:r w:rsidRPr="00850863">
          <w:rPr>
            <w:rFonts w:ascii="Verdana" w:eastAsia="Times New Roman" w:hAnsi="Verdana" w:cs="Times New Roman"/>
            <w:color w:val="0000FF"/>
            <w:sz w:val="20"/>
            <w:szCs w:val="20"/>
            <w:u w:val="single"/>
          </w:rPr>
          <w:t>252.34</w:t>
        </w:r>
      </w:hyperlink>
      <w:r w:rsidRPr="00850863">
        <w:rPr>
          <w:rFonts w:ascii="Verdana" w:eastAsia="Times New Roman" w:hAnsi="Verdana" w:cs="Times New Roman"/>
          <w:sz w:val="20"/>
          <w:szCs w:val="20"/>
        </w:rPr>
        <w:t>, of individuals whose employment would be otherwise prohibited by this section.</w:t>
      </w:r>
    </w:p>
    <w:p w14:paraId="65FA37D6" w14:textId="77777777" w:rsidR="00850863" w:rsidRDefault="00850863">
      <w:pPr>
        <w:rPr>
          <w:rFonts w:ascii="Times New Roman" w:hAnsi="Times New Roman" w:cs="Times New Roman"/>
          <w:sz w:val="28"/>
          <w:szCs w:val="28"/>
        </w:rPr>
      </w:pPr>
    </w:p>
    <w:p w14:paraId="27090306" w14:textId="2E4625C1" w:rsidR="00265D12" w:rsidRDefault="00663841" w:rsidP="00CE79A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Definition</w:t>
      </w:r>
      <w:r w:rsidR="00265D12">
        <w:rPr>
          <w:rFonts w:ascii="Times New Roman" w:hAnsi="Times New Roman" w:cs="Times New Roman"/>
          <w:sz w:val="28"/>
          <w:szCs w:val="28"/>
        </w:rPr>
        <w:t xml:space="preserve"> of relative broader than voting conflict law but narrower than gift law</w:t>
      </w:r>
    </w:p>
    <w:p w14:paraId="1ED97ECA" w14:textId="58469683" w:rsidR="00CE79A4" w:rsidRDefault="00CE79A4" w:rsidP="00CE79A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lastRenderedPageBreak/>
        <w:t xml:space="preserve">Applies even if officer does not vote on decision to hire.  If this happens, only option is to resign or relative to resign.  </w:t>
      </w:r>
    </w:p>
    <w:p w14:paraId="32DAF97A" w14:textId="26A908B4" w:rsidR="00DB1C67" w:rsidRDefault="00DB1C67" w:rsidP="00CE79A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Does not apply to school board districts—but similar provision in education code</w:t>
      </w:r>
    </w:p>
    <w:p w14:paraId="3DBFA7D3" w14:textId="6B893F53" w:rsidR="00DB1C67" w:rsidRDefault="00DB1C67" w:rsidP="00CE79A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Does not apply to appointments to municipal boards with pop less than 35,000 (except land planning/zoning duties)</w:t>
      </w:r>
    </w:p>
    <w:p w14:paraId="0B4F3251" w14:textId="0238D6B4" w:rsidR="007A0A22" w:rsidRDefault="007A0A22" w:rsidP="00CE79A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Advancement or promotion is only an increase in grade which elevates an employee to a higher rank or position of greater personal dignity or importance</w:t>
      </w:r>
    </w:p>
    <w:p w14:paraId="71F828EA" w14:textId="6122E18A" w:rsidR="00265D12" w:rsidRDefault="00265D12" w:rsidP="00265D12">
      <w:pPr>
        <w:rPr>
          <w:rFonts w:ascii="Times New Roman" w:hAnsi="Times New Roman" w:cs="Times New Roman"/>
          <w:sz w:val="28"/>
          <w:szCs w:val="28"/>
        </w:rPr>
      </w:pPr>
    </w:p>
    <w:p w14:paraId="1233663E" w14:textId="4C8E8A17" w:rsidR="00265D12" w:rsidRPr="00265D12" w:rsidRDefault="00265D12" w:rsidP="00265D12">
      <w:pPr>
        <w:rPr>
          <w:rFonts w:ascii="Times New Roman" w:hAnsi="Times New Roman" w:cs="Times New Roman"/>
          <w:sz w:val="28"/>
          <w:szCs w:val="28"/>
          <w:u w:val="single"/>
        </w:rPr>
      </w:pPr>
      <w:r w:rsidRPr="00265D12">
        <w:rPr>
          <w:rFonts w:ascii="Times New Roman" w:hAnsi="Times New Roman" w:cs="Times New Roman"/>
          <w:sz w:val="28"/>
          <w:szCs w:val="28"/>
          <w:u w:val="single"/>
        </w:rPr>
        <w:t>Voting Conflicts</w:t>
      </w:r>
    </w:p>
    <w:p w14:paraId="6517E6C2" w14:textId="477DA824" w:rsidR="00265D12" w:rsidRDefault="00265D12" w:rsidP="00265D12">
      <w:pPr>
        <w:rPr>
          <w:rFonts w:ascii="Times New Roman" w:hAnsi="Times New Roman" w:cs="Times New Roman"/>
          <w:sz w:val="28"/>
          <w:szCs w:val="28"/>
        </w:rPr>
      </w:pPr>
      <w:r>
        <w:rPr>
          <w:rFonts w:ascii="Times New Roman" w:hAnsi="Times New Roman" w:cs="Times New Roman"/>
          <w:sz w:val="28"/>
          <w:szCs w:val="28"/>
        </w:rPr>
        <w:t>112.3143</w:t>
      </w:r>
    </w:p>
    <w:p w14:paraId="6C5DA363"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112.3143</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 xml:space="preserve">Voting </w:t>
      </w:r>
      <w:proofErr w:type="gramStart"/>
      <w:r w:rsidRPr="00265D12">
        <w:rPr>
          <w:rFonts w:ascii="Verdana" w:eastAsia="Times New Roman" w:hAnsi="Verdana" w:cs="Times New Roman"/>
          <w:sz w:val="20"/>
          <w:szCs w:val="20"/>
        </w:rPr>
        <w:t>conflicts.—</w:t>
      </w:r>
      <w:proofErr w:type="gramEnd"/>
    </w:p>
    <w:p w14:paraId="5F520346" w14:textId="77777777" w:rsidR="00265D12" w:rsidRPr="00265D12" w:rsidRDefault="00265D12" w:rsidP="00265D12">
      <w:pPr>
        <w:spacing w:after="0" w:line="240" w:lineRule="auto"/>
        <w:rPr>
          <w:rFonts w:ascii="Times New Roman" w:eastAsia="Times New Roman" w:hAnsi="Times New Roman" w:cs="Times New Roman"/>
          <w:sz w:val="24"/>
          <w:szCs w:val="24"/>
        </w:rPr>
      </w:pPr>
      <w:r w:rsidRPr="00265D12">
        <w:rPr>
          <w:rFonts w:ascii="Verdana" w:eastAsia="Times New Roman" w:hAnsi="Verdana" w:cs="Times New Roman"/>
          <w:sz w:val="20"/>
          <w:szCs w:val="20"/>
        </w:rPr>
        <w:t>(1)</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As used in this section:</w:t>
      </w:r>
    </w:p>
    <w:p w14:paraId="68548D70"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(a)</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 xml:space="preserve">“Principal by whom retained” means an individual or entity, other than an agency as defined in s. </w:t>
      </w:r>
      <w:hyperlink r:id="rId8" w:history="1">
        <w:r w:rsidRPr="00265D12">
          <w:rPr>
            <w:rFonts w:ascii="Verdana" w:eastAsia="Times New Roman" w:hAnsi="Verdana" w:cs="Times New Roman"/>
            <w:color w:val="0000FF"/>
            <w:sz w:val="20"/>
            <w:szCs w:val="20"/>
            <w:u w:val="single"/>
          </w:rPr>
          <w:t>112.312</w:t>
        </w:r>
      </w:hyperlink>
      <w:r w:rsidRPr="00265D12">
        <w:rPr>
          <w:rFonts w:ascii="Verdana" w:eastAsia="Times New Roman" w:hAnsi="Verdana" w:cs="Times New Roman"/>
          <w:sz w:val="20"/>
          <w:szCs w:val="20"/>
        </w:rPr>
        <w:t>(2), that for compensation, salary, pay, consideration, or similar thing of value, has permitted or directed another to act for the individual or entity, and includes, but is not limited to, one’s client, employer, or the parent, subsidiary, or sibling organization of one’s client or employer.</w:t>
      </w:r>
    </w:p>
    <w:p w14:paraId="0EC2E8F1"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(b)</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“Public officer” includes any person elected or appointed to hold office in any agency, including any person serving on an advisory body.</w:t>
      </w:r>
    </w:p>
    <w:p w14:paraId="666F2490"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(c)</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“Relative” means any father, mother, son, daughter, husband, wife, brother, sister, father-in-law, mother-in-law, son-in-law, or daughter-in-law.</w:t>
      </w:r>
    </w:p>
    <w:p w14:paraId="50DA9F4C"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(d)</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w:t>
      </w:r>
      <w:r w:rsidRPr="00265D12">
        <w:rPr>
          <w:rFonts w:ascii="Verdana" w:eastAsia="Times New Roman" w:hAnsi="Verdana" w:cs="Times New Roman"/>
          <w:sz w:val="20"/>
          <w:szCs w:val="20"/>
          <w:highlight w:val="yellow"/>
        </w:rPr>
        <w:t>Special private gain or loss</w:t>
      </w:r>
      <w:r w:rsidRPr="00265D12">
        <w:rPr>
          <w:rFonts w:ascii="Verdana" w:eastAsia="Times New Roman" w:hAnsi="Verdana" w:cs="Times New Roman"/>
          <w:sz w:val="20"/>
          <w:szCs w:val="20"/>
        </w:rPr>
        <w:t xml:space="preserve">” means an </w:t>
      </w:r>
      <w:r w:rsidRPr="00265D12">
        <w:rPr>
          <w:rFonts w:ascii="Verdana" w:eastAsia="Times New Roman" w:hAnsi="Verdana" w:cs="Times New Roman"/>
          <w:sz w:val="20"/>
          <w:szCs w:val="20"/>
          <w:highlight w:val="yellow"/>
        </w:rPr>
        <w:t>economic benefit or harm</w:t>
      </w:r>
      <w:r w:rsidRPr="00265D12">
        <w:rPr>
          <w:rFonts w:ascii="Verdana" w:eastAsia="Times New Roman" w:hAnsi="Verdana" w:cs="Times New Roman"/>
          <w:sz w:val="20"/>
          <w:szCs w:val="20"/>
        </w:rPr>
        <w:t xml:space="preserve"> that would inure to the officer, his or her </w:t>
      </w:r>
      <w:r w:rsidRPr="00265D12">
        <w:rPr>
          <w:rFonts w:ascii="Verdana" w:eastAsia="Times New Roman" w:hAnsi="Verdana" w:cs="Times New Roman"/>
          <w:sz w:val="20"/>
          <w:szCs w:val="20"/>
          <w:highlight w:val="yellow"/>
        </w:rPr>
        <w:t>relative, business associate, or principal</w:t>
      </w:r>
      <w:r w:rsidRPr="00265D12">
        <w:rPr>
          <w:rFonts w:ascii="Verdana" w:eastAsia="Times New Roman" w:hAnsi="Verdana" w:cs="Times New Roman"/>
          <w:sz w:val="20"/>
          <w:szCs w:val="20"/>
        </w:rPr>
        <w:t>, unless the measure affects a class that includes the officer, his or her relative, business associate, or principal, in which case, at least the following factors must be considered when determining whether a special private gain or loss exists:</w:t>
      </w:r>
    </w:p>
    <w:p w14:paraId="6E1E1188"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1.</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The size of the class affected by the vote.</w:t>
      </w:r>
    </w:p>
    <w:p w14:paraId="12936FF7"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2.</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The nature of the interests involved.</w:t>
      </w:r>
    </w:p>
    <w:p w14:paraId="3D3B1D63"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3.</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The degree to which the interests of all members of the class are affected by the vote.</w:t>
      </w:r>
    </w:p>
    <w:p w14:paraId="1FE343D2"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4.</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The degree to which the officer, his or her relative, business associate, or principal receives a greater benefit or harm when compared to other members of the class.</w:t>
      </w:r>
    </w:p>
    <w:p w14:paraId="6CAD957F" w14:textId="77777777" w:rsidR="00265D12" w:rsidRPr="00265D12" w:rsidRDefault="00265D12" w:rsidP="00265D12">
      <w:pPr>
        <w:spacing w:before="100" w:beforeAutospacing="1" w:after="100" w:afterAutospacing="1" w:line="240" w:lineRule="auto"/>
        <w:rPr>
          <w:rFonts w:ascii="Verdana" w:eastAsia="Times New Roman" w:hAnsi="Verdana" w:cs="Times New Roman"/>
          <w:sz w:val="20"/>
          <w:szCs w:val="20"/>
        </w:rPr>
      </w:pPr>
      <w:r w:rsidRPr="00265D12">
        <w:rPr>
          <w:rFonts w:ascii="Verdana" w:eastAsia="Times New Roman" w:hAnsi="Verdana" w:cs="Times New Roman"/>
          <w:sz w:val="20"/>
          <w:szCs w:val="20"/>
        </w:rPr>
        <w:t>The degree to which there is uncertainty at the time of the vote as to whether there would be any economic benefit or harm to the public officer, his or her relative, business associate, or principal and, if so, the nature or degree of the economic benefit or harm must also be considered.</w:t>
      </w:r>
    </w:p>
    <w:p w14:paraId="5A4D0A8B"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(2)(a)</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 xml:space="preserve">A state public officer may not vote on any matter that the officer knows would inure to his or her special private gain or loss. Any state public officer who abstains from voting in an official capacity upon any measure that the officer knows would inure to the officer’s special private gain or loss, or who votes in an official capacity on a measure that he or she knows would inure to the special private gain or loss of any principal by whom the officer is </w:t>
      </w:r>
      <w:r w:rsidRPr="00265D12">
        <w:rPr>
          <w:rFonts w:ascii="Verdana" w:eastAsia="Times New Roman" w:hAnsi="Verdana" w:cs="Times New Roman"/>
          <w:sz w:val="20"/>
          <w:szCs w:val="20"/>
        </w:rPr>
        <w:lastRenderedPageBreak/>
        <w:t xml:space="preserve">retained or to the parent organization or subsidiary of a corporate principal by which the officer is retained other than an agency as defined in s. </w:t>
      </w:r>
      <w:hyperlink r:id="rId9" w:history="1">
        <w:r w:rsidRPr="00265D12">
          <w:rPr>
            <w:rFonts w:ascii="Verdana" w:eastAsia="Times New Roman" w:hAnsi="Verdana" w:cs="Times New Roman"/>
            <w:color w:val="0000FF"/>
            <w:sz w:val="20"/>
            <w:szCs w:val="20"/>
            <w:u w:val="single"/>
          </w:rPr>
          <w:t>112.312</w:t>
        </w:r>
      </w:hyperlink>
      <w:r w:rsidRPr="00265D12">
        <w:rPr>
          <w:rFonts w:ascii="Verdana" w:eastAsia="Times New Roman" w:hAnsi="Verdana" w:cs="Times New Roman"/>
          <w:sz w:val="20"/>
          <w:szCs w:val="20"/>
        </w:rPr>
        <w:t>(2); or which the officer knows would inure to the special private gain or loss of a relative or business associate of the public officer, shall make every reasonable effort to disclose the nature of his or her interest as a public record in a memorandum filed with the person responsible for recording the minutes of the meeting, who shall incorporate the memorandum in the minutes. If it is not possible for the state public officer to file a memorandum before the vote, the memorandum must be filed with the person responsible for recording the minutes of the meeting no later than 15 days after the vote.</w:t>
      </w:r>
    </w:p>
    <w:p w14:paraId="589A556E"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(b)</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A member of the Legislature may satisfy the disclosure requirements of this section by filing a disclosure form created pursuant to the rules of the member’s respective house if the member discloses the information required by this subsection.</w:t>
      </w:r>
    </w:p>
    <w:p w14:paraId="33CC3C1F"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(3)(a)</w:t>
      </w:r>
      <w:r w:rsidRPr="00265D12">
        <w:rPr>
          <w:rFonts w:ascii="Verdana" w:eastAsia="Times New Roman" w:hAnsi="Verdana" w:cs="Times New Roman"/>
          <w:sz w:val="20"/>
          <w:szCs w:val="20"/>
        </w:rPr>
        <w:t> </w:t>
      </w:r>
      <w:r w:rsidRPr="00265D12">
        <w:rPr>
          <w:rFonts w:ascii="Verdana" w:eastAsia="Times New Roman" w:hAnsi="Verdana" w:cs="Times New Roman"/>
          <w:sz w:val="20"/>
          <w:szCs w:val="20"/>
          <w:highlight w:val="yellow"/>
        </w:rPr>
        <w:t xml:space="preserve">No county, municipal, or other local public officer shall vote in an official capacity upon any measure which would </w:t>
      </w:r>
      <w:r w:rsidRPr="00265D12">
        <w:rPr>
          <w:rFonts w:ascii="Verdana" w:eastAsia="Times New Roman" w:hAnsi="Verdana" w:cs="Times New Roman"/>
          <w:sz w:val="20"/>
          <w:szCs w:val="20"/>
          <w:highlight w:val="green"/>
        </w:rPr>
        <w:t>inure to his or her special private gain or loss</w:t>
      </w:r>
      <w:r w:rsidRPr="00265D12">
        <w:rPr>
          <w:rFonts w:ascii="Verdana" w:eastAsia="Times New Roman" w:hAnsi="Verdana" w:cs="Times New Roman"/>
          <w:sz w:val="20"/>
          <w:szCs w:val="20"/>
          <w:highlight w:val="yellow"/>
        </w:rPr>
        <w:t xml:space="preserve">; which he or she knows would inure to the special private gain or loss of any </w:t>
      </w:r>
      <w:r w:rsidRPr="00265D12">
        <w:rPr>
          <w:rFonts w:ascii="Verdana" w:eastAsia="Times New Roman" w:hAnsi="Verdana" w:cs="Times New Roman"/>
          <w:sz w:val="20"/>
          <w:szCs w:val="20"/>
          <w:highlight w:val="green"/>
        </w:rPr>
        <w:t xml:space="preserve">principal by whom he or she is retained or to the parent organization or subsidiary of a corporate principal by which he or she is retained, other than an agency as defined in s. </w:t>
      </w:r>
      <w:hyperlink r:id="rId10" w:history="1">
        <w:r w:rsidRPr="00265D12">
          <w:rPr>
            <w:rFonts w:ascii="Verdana" w:eastAsia="Times New Roman" w:hAnsi="Verdana" w:cs="Times New Roman"/>
            <w:color w:val="0000FF"/>
            <w:sz w:val="20"/>
            <w:szCs w:val="20"/>
            <w:highlight w:val="green"/>
            <w:u w:val="single"/>
          </w:rPr>
          <w:t>112.312</w:t>
        </w:r>
      </w:hyperlink>
      <w:r w:rsidRPr="00265D12">
        <w:rPr>
          <w:rFonts w:ascii="Verdana" w:eastAsia="Times New Roman" w:hAnsi="Verdana" w:cs="Times New Roman"/>
          <w:sz w:val="20"/>
          <w:szCs w:val="20"/>
          <w:highlight w:val="green"/>
        </w:rPr>
        <w:t xml:space="preserve">(2); or which he or she knows would inure to the special private gain or loss of a relative or business associate </w:t>
      </w:r>
      <w:r w:rsidRPr="00265D12">
        <w:rPr>
          <w:rFonts w:ascii="Verdana" w:eastAsia="Times New Roman" w:hAnsi="Verdana" w:cs="Times New Roman"/>
          <w:sz w:val="20"/>
          <w:szCs w:val="20"/>
          <w:highlight w:val="yellow"/>
        </w:rPr>
        <w:t>of the public officer. Such public officer shall, prior to the vote being taken, publicly state to the assembly the nature of the officer’s interest in the matter from which he or she is abstaining from voting and, within 15 days after the vote occurs, disclose the nature of his or her interest as a public record in a memorandum filed with the person responsible for recording the minutes of the meeting, who shall incorporate the memorandum in the minutes.</w:t>
      </w:r>
    </w:p>
    <w:p w14:paraId="3D2B3EF6"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(b)</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 xml:space="preserve">However, a commissioner of a community redevelopment agency created or designated pursuant to s. </w:t>
      </w:r>
      <w:hyperlink r:id="rId11" w:history="1">
        <w:r w:rsidRPr="00265D12">
          <w:rPr>
            <w:rFonts w:ascii="Verdana" w:eastAsia="Times New Roman" w:hAnsi="Verdana" w:cs="Times New Roman"/>
            <w:color w:val="0000FF"/>
            <w:sz w:val="20"/>
            <w:szCs w:val="20"/>
            <w:u w:val="single"/>
          </w:rPr>
          <w:t>163.356</w:t>
        </w:r>
      </w:hyperlink>
      <w:r w:rsidRPr="00265D12">
        <w:rPr>
          <w:rFonts w:ascii="Verdana" w:eastAsia="Times New Roman" w:hAnsi="Verdana" w:cs="Times New Roman"/>
          <w:sz w:val="20"/>
          <w:szCs w:val="20"/>
        </w:rPr>
        <w:t xml:space="preserve"> or s. </w:t>
      </w:r>
      <w:hyperlink r:id="rId12" w:history="1">
        <w:r w:rsidRPr="00265D12">
          <w:rPr>
            <w:rFonts w:ascii="Verdana" w:eastAsia="Times New Roman" w:hAnsi="Verdana" w:cs="Times New Roman"/>
            <w:color w:val="0000FF"/>
            <w:sz w:val="20"/>
            <w:szCs w:val="20"/>
            <w:u w:val="single"/>
          </w:rPr>
          <w:t>163.357</w:t>
        </w:r>
      </w:hyperlink>
      <w:r w:rsidRPr="00265D12">
        <w:rPr>
          <w:rFonts w:ascii="Verdana" w:eastAsia="Times New Roman" w:hAnsi="Verdana" w:cs="Times New Roman"/>
          <w:sz w:val="20"/>
          <w:szCs w:val="20"/>
        </w:rPr>
        <w:t>, or an officer of an independent special tax district elected on a one-acre, one-vote basis, is not prohibited from voting, when voting in said capacity.</w:t>
      </w:r>
    </w:p>
    <w:p w14:paraId="3F1B4B11"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(4)</w:t>
      </w:r>
      <w:r w:rsidRPr="00265D12">
        <w:rPr>
          <w:rFonts w:ascii="Verdana" w:eastAsia="Times New Roman" w:hAnsi="Verdana" w:cs="Times New Roman"/>
          <w:sz w:val="20"/>
          <w:szCs w:val="20"/>
        </w:rPr>
        <w:t> </w:t>
      </w:r>
      <w:r w:rsidRPr="00265D12">
        <w:rPr>
          <w:rFonts w:ascii="Verdana" w:eastAsia="Times New Roman" w:hAnsi="Verdana" w:cs="Times New Roman"/>
          <w:sz w:val="20"/>
          <w:szCs w:val="20"/>
          <w:highlight w:val="yellow"/>
        </w:rPr>
        <w:t>No appointed public officer</w:t>
      </w:r>
      <w:r w:rsidRPr="00265D12">
        <w:rPr>
          <w:rFonts w:ascii="Verdana" w:eastAsia="Times New Roman" w:hAnsi="Verdana" w:cs="Times New Roman"/>
          <w:sz w:val="20"/>
          <w:szCs w:val="20"/>
        </w:rPr>
        <w:t xml:space="preserve"> shall </w:t>
      </w:r>
      <w:r w:rsidRPr="00265D12">
        <w:rPr>
          <w:rFonts w:ascii="Verdana" w:eastAsia="Times New Roman" w:hAnsi="Verdana" w:cs="Times New Roman"/>
          <w:sz w:val="20"/>
          <w:szCs w:val="20"/>
          <w:highlight w:val="green"/>
        </w:rPr>
        <w:t>participate</w:t>
      </w:r>
      <w:r w:rsidRPr="00265D12">
        <w:rPr>
          <w:rFonts w:ascii="Verdana" w:eastAsia="Times New Roman" w:hAnsi="Verdana" w:cs="Times New Roman"/>
          <w:sz w:val="20"/>
          <w:szCs w:val="20"/>
        </w:rPr>
        <w:t xml:space="preserve"> in any matter which would inure to the officer’s special private gain or loss; which the officer knows would inure to the special private gain or loss of any principal by whom he or she is retained or to the parent organization or subsidiary of a corporate principal by which he or she is retained; or which he or she knows would inure to the special private gain or loss of a relative or business associate of the public officer, </w:t>
      </w:r>
      <w:r w:rsidRPr="00265D12">
        <w:rPr>
          <w:rFonts w:ascii="Verdana" w:eastAsia="Times New Roman" w:hAnsi="Verdana" w:cs="Times New Roman"/>
          <w:sz w:val="20"/>
          <w:szCs w:val="20"/>
          <w:highlight w:val="green"/>
        </w:rPr>
        <w:t>without first disclosing the nature of his or her interest in the matter.</w:t>
      </w:r>
    </w:p>
    <w:p w14:paraId="151BB401"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(a)</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Such disclosure, indicating the nature of the conflict, shall be made in a written memorandum filed with the person responsible for recording the minutes of the meeting, prior to the meeting in which consideration of the matter will take place, and shall be incorporated into the minutes. Any such memorandum shall become a public record upon filing, shall immediately be provided to the other members of the agency, and shall be read publicly at the next meeting held subsequent to the filing of this written memorandum.</w:t>
      </w:r>
    </w:p>
    <w:p w14:paraId="62D54242"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(b)</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In the event that disclosure has not been made prior to the meeting or that any conflict is unknown prior to the meeting, the disclosure shall be made orally at the meeting when it becomes known that a conflict exists. A written memorandum disclosing the nature of the conflict shall then be filed within 15 days after the oral disclosure with the person responsible for recording the minutes of the meeting and shall be incorporated into the minutes of the meeting at which the oral disclosure was made. Any such memorandum shall become a public record upon filing, shall immediately be provided to the other members of the agency, and shall be read publicly at the next meeting held subsequent to the filing of this written memorandum.</w:t>
      </w:r>
    </w:p>
    <w:p w14:paraId="2A5BCB26"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(c)</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For purposes of this subsection, the term “participate” means any attempt to influence the decision by oral or written communication, whether made by the officer or at the officer’s direction.</w:t>
      </w:r>
    </w:p>
    <w:p w14:paraId="1E8D3D3C"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lastRenderedPageBreak/>
        <w:t>(5)</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If disclosure of specific information would violate confidentiality or privilege pursuant to law or rules governing attorneys, a public officer, who is also an attorney, may comply with the disclosure requirements of this section by disclosing the nature of the interest in such a way as to provide the public with notice of the conflict.</w:t>
      </w:r>
    </w:p>
    <w:p w14:paraId="2B72E4C4" w14:textId="77777777" w:rsidR="00265D12" w:rsidRPr="00265D12" w:rsidRDefault="00265D12" w:rsidP="00265D12">
      <w:pPr>
        <w:spacing w:after="0" w:line="240" w:lineRule="auto"/>
        <w:rPr>
          <w:rFonts w:ascii="Verdana" w:eastAsia="Times New Roman" w:hAnsi="Verdana" w:cs="Times New Roman"/>
          <w:sz w:val="20"/>
          <w:szCs w:val="20"/>
        </w:rPr>
      </w:pPr>
      <w:r w:rsidRPr="00265D12">
        <w:rPr>
          <w:rFonts w:ascii="Verdana" w:eastAsia="Times New Roman" w:hAnsi="Verdana" w:cs="Times New Roman"/>
          <w:sz w:val="20"/>
          <w:szCs w:val="20"/>
        </w:rPr>
        <w:t>(6)</w:t>
      </w:r>
      <w:r w:rsidRPr="00265D12">
        <w:rPr>
          <w:rFonts w:ascii="Verdana" w:eastAsia="Times New Roman" w:hAnsi="Verdana" w:cs="Times New Roman"/>
          <w:sz w:val="20"/>
          <w:szCs w:val="20"/>
        </w:rPr>
        <w:t> </w:t>
      </w:r>
      <w:r w:rsidRPr="00265D12">
        <w:rPr>
          <w:rFonts w:ascii="Verdana" w:eastAsia="Times New Roman" w:hAnsi="Verdana" w:cs="Times New Roman"/>
          <w:sz w:val="20"/>
          <w:szCs w:val="20"/>
        </w:rPr>
        <w:t>Whenever a public officer or former public officer is being considered for appointment or reappointment to public office, the appointing body shall consider the number and nature of the memoranda of conflict previously filed under this section by said officer.</w:t>
      </w:r>
    </w:p>
    <w:p w14:paraId="3AA83CF4" w14:textId="71BEEEFE" w:rsidR="00265D12" w:rsidRDefault="00265D12" w:rsidP="00265D12">
      <w:pPr>
        <w:rPr>
          <w:rFonts w:ascii="Times New Roman" w:hAnsi="Times New Roman" w:cs="Times New Roman"/>
          <w:sz w:val="28"/>
          <w:szCs w:val="28"/>
        </w:rPr>
      </w:pPr>
    </w:p>
    <w:p w14:paraId="44E38487" w14:textId="588BDCA9" w:rsidR="00265D12" w:rsidRDefault="00265D12" w:rsidP="00265D12">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Special private gain or loss (must be economic)</w:t>
      </w:r>
    </w:p>
    <w:p w14:paraId="6C802049" w14:textId="77777777" w:rsidR="00987113" w:rsidRDefault="00987113" w:rsidP="00987113">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Three considerations for voting conflict, </w:t>
      </w:r>
      <w:r w:rsidRPr="00987113">
        <w:rPr>
          <w:rFonts w:ascii="Times New Roman" w:hAnsi="Times New Roman" w:cs="Times New Roman"/>
          <w:sz w:val="28"/>
          <w:szCs w:val="28"/>
          <w:u w:val="single"/>
        </w:rPr>
        <w:t>special private gain or loss</w:t>
      </w:r>
      <w:r>
        <w:rPr>
          <w:rFonts w:ascii="Times New Roman" w:hAnsi="Times New Roman" w:cs="Times New Roman"/>
          <w:sz w:val="28"/>
          <w:szCs w:val="28"/>
        </w:rPr>
        <w:t>:</w:t>
      </w:r>
    </w:p>
    <w:p w14:paraId="0A63747A" w14:textId="77777777" w:rsidR="00987113" w:rsidRDefault="00987113" w:rsidP="00987113">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What is the size of the affected class? (what is personal affect—is it different from others?)</w:t>
      </w:r>
    </w:p>
    <w:p w14:paraId="24782BC9" w14:textId="77777777" w:rsidR="00987113" w:rsidRDefault="00987113" w:rsidP="00987113">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 xml:space="preserve">Is the gain or loss here remote and or speculative?  </w:t>
      </w:r>
    </w:p>
    <w:p w14:paraId="089D19D6" w14:textId="7CC27B61" w:rsidR="00987113" w:rsidRPr="00987113" w:rsidRDefault="00987113" w:rsidP="00987113">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 xml:space="preserve">Is this merely a preliminary or procedural measure?  </w:t>
      </w:r>
    </w:p>
    <w:p w14:paraId="0C761CF8" w14:textId="6E176830" w:rsidR="00987113" w:rsidRPr="00987113" w:rsidRDefault="00987113" w:rsidP="00987113">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 xml:space="preserve">Standard for local officers is akin to strict liability. Compare to State officers, where </w:t>
      </w:r>
      <w:proofErr w:type="gramStart"/>
      <w:r>
        <w:rPr>
          <w:rFonts w:ascii="Times New Roman" w:hAnsi="Times New Roman" w:cs="Times New Roman"/>
          <w:sz w:val="28"/>
          <w:szCs w:val="28"/>
        </w:rPr>
        <w:t>have to</w:t>
      </w:r>
      <w:proofErr w:type="gramEnd"/>
      <w:r>
        <w:rPr>
          <w:rFonts w:ascii="Times New Roman" w:hAnsi="Times New Roman" w:cs="Times New Roman"/>
          <w:sz w:val="28"/>
          <w:szCs w:val="28"/>
        </w:rPr>
        <w:t xml:space="preserve"> </w:t>
      </w:r>
      <w:r>
        <w:rPr>
          <w:rFonts w:ascii="Times New Roman" w:hAnsi="Times New Roman" w:cs="Times New Roman"/>
          <w:i/>
          <w:sz w:val="28"/>
          <w:szCs w:val="28"/>
        </w:rPr>
        <w:t>know</w:t>
      </w:r>
      <w:r>
        <w:rPr>
          <w:rFonts w:ascii="Times New Roman" w:hAnsi="Times New Roman" w:cs="Times New Roman"/>
          <w:sz w:val="28"/>
          <w:szCs w:val="28"/>
        </w:rPr>
        <w:t xml:space="preserve"> would inure to special private gain or loss</w:t>
      </w:r>
    </w:p>
    <w:p w14:paraId="221423BE" w14:textId="6EF37255" w:rsidR="00265D12" w:rsidRPr="00987113" w:rsidRDefault="00265D12" w:rsidP="00265D12">
      <w:pPr>
        <w:pStyle w:val="ListParagraph"/>
        <w:numPr>
          <w:ilvl w:val="0"/>
          <w:numId w:val="2"/>
        </w:numPr>
        <w:rPr>
          <w:rFonts w:ascii="Times New Roman" w:hAnsi="Times New Roman" w:cs="Times New Roman"/>
          <w:sz w:val="28"/>
          <w:szCs w:val="28"/>
          <w:u w:val="single"/>
        </w:rPr>
      </w:pPr>
      <w:r>
        <w:rPr>
          <w:rFonts w:ascii="Times New Roman" w:hAnsi="Times New Roman" w:cs="Times New Roman"/>
          <w:sz w:val="28"/>
          <w:szCs w:val="28"/>
        </w:rPr>
        <w:t xml:space="preserve">Applies to votes affecting </w:t>
      </w:r>
      <w:r w:rsidRPr="00987113">
        <w:rPr>
          <w:rFonts w:ascii="Times New Roman" w:hAnsi="Times New Roman" w:cs="Times New Roman"/>
          <w:sz w:val="28"/>
          <w:szCs w:val="28"/>
          <w:u w:val="single"/>
        </w:rPr>
        <w:t>public officer, principals, relatives, or business associate</w:t>
      </w:r>
    </w:p>
    <w:p w14:paraId="21DD78D1" w14:textId="4550DBFA" w:rsidR="00850863" w:rsidRDefault="00850863" w:rsidP="00850863">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Principal: client, corporation where serve as compensated director</w:t>
      </w:r>
    </w:p>
    <w:p w14:paraId="4A13EB46" w14:textId="2E3F6EEF" w:rsidR="00B325F1" w:rsidRDefault="00B325F1" w:rsidP="00850863">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 xml:space="preserve">Business associates:  </w:t>
      </w:r>
    </w:p>
    <w:p w14:paraId="42FFDFF9" w14:textId="47442447" w:rsidR="00B325F1" w:rsidRDefault="00B325F1" w:rsidP="00B325F1">
      <w:pPr>
        <w:pStyle w:val="ListParagraph"/>
        <w:numPr>
          <w:ilvl w:val="2"/>
          <w:numId w:val="2"/>
        </w:numPr>
        <w:rPr>
          <w:rFonts w:ascii="Times New Roman" w:hAnsi="Times New Roman" w:cs="Times New Roman"/>
          <w:sz w:val="28"/>
          <w:szCs w:val="28"/>
        </w:rPr>
      </w:pPr>
      <w:r>
        <w:rPr>
          <w:rFonts w:ascii="Times New Roman" w:hAnsi="Times New Roman" w:cs="Times New Roman"/>
          <w:sz w:val="28"/>
          <w:szCs w:val="28"/>
        </w:rPr>
        <w:t xml:space="preserve">Are you engaged in a common </w:t>
      </w:r>
      <w:r w:rsidRPr="00B325F1">
        <w:rPr>
          <w:rFonts w:ascii="Times New Roman" w:hAnsi="Times New Roman" w:cs="Times New Roman"/>
          <w:sz w:val="28"/>
          <w:szCs w:val="28"/>
          <w:u w:val="single"/>
        </w:rPr>
        <w:t>commercial</w:t>
      </w:r>
      <w:r>
        <w:rPr>
          <w:rFonts w:ascii="Times New Roman" w:hAnsi="Times New Roman" w:cs="Times New Roman"/>
          <w:sz w:val="28"/>
          <w:szCs w:val="28"/>
        </w:rPr>
        <w:t xml:space="preserve"> or entrepreneurial pursuit? (must be for mutual profit)</w:t>
      </w:r>
    </w:p>
    <w:p w14:paraId="5F27A247" w14:textId="443CCF41" w:rsidR="00B325F1" w:rsidRDefault="00B325F1" w:rsidP="00B325F1">
      <w:pPr>
        <w:pStyle w:val="ListParagraph"/>
        <w:numPr>
          <w:ilvl w:val="2"/>
          <w:numId w:val="2"/>
        </w:numPr>
        <w:rPr>
          <w:rFonts w:ascii="Times New Roman" w:hAnsi="Times New Roman" w:cs="Times New Roman"/>
          <w:sz w:val="28"/>
          <w:szCs w:val="28"/>
        </w:rPr>
      </w:pPr>
      <w:r>
        <w:rPr>
          <w:rFonts w:ascii="Times New Roman" w:hAnsi="Times New Roman" w:cs="Times New Roman"/>
          <w:sz w:val="28"/>
          <w:szCs w:val="28"/>
        </w:rPr>
        <w:t xml:space="preserve">Is this a </w:t>
      </w:r>
      <w:r w:rsidRPr="00B325F1">
        <w:rPr>
          <w:rFonts w:ascii="Times New Roman" w:hAnsi="Times New Roman" w:cs="Times New Roman"/>
          <w:sz w:val="28"/>
          <w:szCs w:val="28"/>
          <w:u w:val="single"/>
        </w:rPr>
        <w:t>current</w:t>
      </w:r>
      <w:r>
        <w:rPr>
          <w:rFonts w:ascii="Times New Roman" w:hAnsi="Times New Roman" w:cs="Times New Roman"/>
          <w:sz w:val="28"/>
          <w:szCs w:val="28"/>
        </w:rPr>
        <w:t xml:space="preserve">, ongoing business relationship?  </w:t>
      </w:r>
    </w:p>
    <w:p w14:paraId="6BE7BB64" w14:textId="2A2A1B3B" w:rsidR="00B325F1" w:rsidRDefault="00B325F1" w:rsidP="00B325F1">
      <w:pPr>
        <w:pStyle w:val="ListParagraph"/>
        <w:numPr>
          <w:ilvl w:val="2"/>
          <w:numId w:val="2"/>
        </w:numPr>
        <w:rPr>
          <w:rFonts w:ascii="Times New Roman" w:hAnsi="Times New Roman" w:cs="Times New Roman"/>
          <w:sz w:val="28"/>
          <w:szCs w:val="28"/>
        </w:rPr>
      </w:pPr>
      <w:r>
        <w:rPr>
          <w:rFonts w:ascii="Times New Roman" w:hAnsi="Times New Roman" w:cs="Times New Roman"/>
          <w:sz w:val="28"/>
          <w:szCs w:val="28"/>
        </w:rPr>
        <w:t xml:space="preserve">If in privately held corporation, considered to be business associate of any other shareholder.  Not the same for publicly traded corporation.  </w:t>
      </w:r>
    </w:p>
    <w:p w14:paraId="2C636B4B" w14:textId="33BEC59C" w:rsidR="004E2052" w:rsidRDefault="004E2052" w:rsidP="004E2052">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Responding to voting conflict:</w:t>
      </w:r>
    </w:p>
    <w:p w14:paraId="38AFC033" w14:textId="3909E018" w:rsidR="004E2052" w:rsidRDefault="004E2052" w:rsidP="004E2052">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Elected Local officer</w:t>
      </w:r>
    </w:p>
    <w:p w14:paraId="4330B5AA" w14:textId="5244C65F" w:rsidR="004E2052" w:rsidRDefault="004E2052" w:rsidP="004E2052">
      <w:pPr>
        <w:pStyle w:val="ListParagraph"/>
        <w:numPr>
          <w:ilvl w:val="2"/>
          <w:numId w:val="2"/>
        </w:numPr>
        <w:rPr>
          <w:rFonts w:ascii="Times New Roman" w:hAnsi="Times New Roman" w:cs="Times New Roman"/>
          <w:sz w:val="28"/>
          <w:szCs w:val="28"/>
        </w:rPr>
      </w:pPr>
      <w:r>
        <w:rPr>
          <w:rFonts w:ascii="Times New Roman" w:hAnsi="Times New Roman" w:cs="Times New Roman"/>
          <w:sz w:val="28"/>
          <w:szCs w:val="28"/>
        </w:rPr>
        <w:t>Must abstain</w:t>
      </w:r>
    </w:p>
    <w:p w14:paraId="337B015B" w14:textId="45CD2672" w:rsidR="004E2052" w:rsidRDefault="004E2052" w:rsidP="004E2052">
      <w:pPr>
        <w:pStyle w:val="ListParagraph"/>
        <w:numPr>
          <w:ilvl w:val="2"/>
          <w:numId w:val="2"/>
        </w:numPr>
        <w:rPr>
          <w:rFonts w:ascii="Times New Roman" w:hAnsi="Times New Roman" w:cs="Times New Roman"/>
          <w:sz w:val="28"/>
          <w:szCs w:val="28"/>
        </w:rPr>
      </w:pPr>
      <w:r>
        <w:rPr>
          <w:rFonts w:ascii="Times New Roman" w:hAnsi="Times New Roman" w:cs="Times New Roman"/>
          <w:sz w:val="28"/>
          <w:szCs w:val="28"/>
        </w:rPr>
        <w:t>Publicly disclose conflict prior to vote</w:t>
      </w:r>
    </w:p>
    <w:p w14:paraId="7D191A75" w14:textId="4AAACD24" w:rsidR="004E2052" w:rsidRDefault="004E2052" w:rsidP="004E2052">
      <w:pPr>
        <w:pStyle w:val="ListParagraph"/>
        <w:numPr>
          <w:ilvl w:val="2"/>
          <w:numId w:val="2"/>
        </w:numPr>
        <w:rPr>
          <w:rFonts w:ascii="Times New Roman" w:hAnsi="Times New Roman" w:cs="Times New Roman"/>
          <w:sz w:val="28"/>
          <w:szCs w:val="28"/>
        </w:rPr>
      </w:pPr>
      <w:r>
        <w:rPr>
          <w:rFonts w:ascii="Times New Roman" w:hAnsi="Times New Roman" w:cs="Times New Roman"/>
          <w:sz w:val="28"/>
          <w:szCs w:val="28"/>
        </w:rPr>
        <w:t>File form 8B within 15 days of vote</w:t>
      </w:r>
    </w:p>
    <w:p w14:paraId="158CB692" w14:textId="4AE6DBEC" w:rsidR="004E2052" w:rsidRDefault="004E2052" w:rsidP="004E2052">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t>Appointed officer</w:t>
      </w:r>
    </w:p>
    <w:p w14:paraId="158FD975" w14:textId="552CD43A" w:rsidR="004E2052" w:rsidRDefault="004E2052" w:rsidP="004E2052">
      <w:pPr>
        <w:pStyle w:val="ListParagraph"/>
        <w:numPr>
          <w:ilvl w:val="2"/>
          <w:numId w:val="2"/>
        </w:numPr>
        <w:rPr>
          <w:rFonts w:ascii="Times New Roman" w:hAnsi="Times New Roman" w:cs="Times New Roman"/>
          <w:sz w:val="28"/>
          <w:szCs w:val="28"/>
        </w:rPr>
      </w:pPr>
      <w:r>
        <w:rPr>
          <w:rFonts w:ascii="Times New Roman" w:hAnsi="Times New Roman" w:cs="Times New Roman"/>
          <w:sz w:val="28"/>
          <w:szCs w:val="28"/>
        </w:rPr>
        <w:t>Must abstain from vote</w:t>
      </w:r>
    </w:p>
    <w:p w14:paraId="33D6A5D7" w14:textId="777BDACB" w:rsidR="004E2052" w:rsidRDefault="004E2052" w:rsidP="004E2052">
      <w:pPr>
        <w:pStyle w:val="ListParagraph"/>
        <w:numPr>
          <w:ilvl w:val="2"/>
          <w:numId w:val="2"/>
        </w:numPr>
        <w:rPr>
          <w:rFonts w:ascii="Times New Roman" w:hAnsi="Times New Roman" w:cs="Times New Roman"/>
          <w:sz w:val="28"/>
          <w:szCs w:val="28"/>
        </w:rPr>
      </w:pPr>
      <w:r>
        <w:rPr>
          <w:rFonts w:ascii="Times New Roman" w:hAnsi="Times New Roman" w:cs="Times New Roman"/>
          <w:sz w:val="28"/>
          <w:szCs w:val="28"/>
        </w:rPr>
        <w:t>File form 8a within 15 days of vote</w:t>
      </w:r>
    </w:p>
    <w:p w14:paraId="65859E9F" w14:textId="59915F7A" w:rsidR="004E2052" w:rsidRDefault="004E2052" w:rsidP="004E2052">
      <w:pPr>
        <w:pStyle w:val="ListParagraph"/>
        <w:numPr>
          <w:ilvl w:val="2"/>
          <w:numId w:val="2"/>
        </w:numPr>
        <w:rPr>
          <w:rFonts w:ascii="Times New Roman" w:hAnsi="Times New Roman" w:cs="Times New Roman"/>
          <w:sz w:val="28"/>
          <w:szCs w:val="28"/>
        </w:rPr>
      </w:pPr>
      <w:r>
        <w:rPr>
          <w:rFonts w:ascii="Times New Roman" w:hAnsi="Times New Roman" w:cs="Times New Roman"/>
          <w:sz w:val="28"/>
          <w:szCs w:val="28"/>
        </w:rPr>
        <w:t>May participate, but must first disclose the conflict</w:t>
      </w:r>
    </w:p>
    <w:p w14:paraId="3908ABFB" w14:textId="0024E98C" w:rsidR="007A0A22" w:rsidRDefault="007A0A22" w:rsidP="007A0A22">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Do not have to leave dais during vote</w:t>
      </w:r>
    </w:p>
    <w:p w14:paraId="23204BEB" w14:textId="7EAD8BD1" w:rsidR="007A0A22" w:rsidRDefault="007A0A22" w:rsidP="007A0A22">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Appearance of impropriety:</w:t>
      </w:r>
    </w:p>
    <w:p w14:paraId="62D9CD28" w14:textId="5BFE94FA" w:rsidR="007A0A22" w:rsidRDefault="007A0A22" w:rsidP="007A0A22">
      <w:pPr>
        <w:pStyle w:val="ListParagraph"/>
        <w:numPr>
          <w:ilvl w:val="1"/>
          <w:numId w:val="2"/>
        </w:numPr>
        <w:rPr>
          <w:rFonts w:ascii="Times New Roman" w:hAnsi="Times New Roman" w:cs="Times New Roman"/>
          <w:sz w:val="28"/>
          <w:szCs w:val="28"/>
        </w:rPr>
      </w:pPr>
      <w:r>
        <w:rPr>
          <w:rFonts w:ascii="Times New Roman" w:hAnsi="Times New Roman" w:cs="Times New Roman"/>
          <w:sz w:val="28"/>
          <w:szCs w:val="28"/>
        </w:rPr>
        <w:lastRenderedPageBreak/>
        <w:t xml:space="preserve">286.012: All must vote unless there is or appears to be a conflict of interest.  </w:t>
      </w:r>
    </w:p>
    <w:p w14:paraId="50A617A8" w14:textId="42F7FB52" w:rsidR="007A0A22" w:rsidRDefault="007A0A22" w:rsidP="007A0A22">
      <w:pPr>
        <w:ind w:left="1080"/>
        <w:rPr>
          <w:rStyle w:val="text"/>
          <w:rFonts w:ascii="Verdana" w:hAnsi="Verdana"/>
          <w:sz w:val="20"/>
          <w:szCs w:val="20"/>
        </w:rPr>
      </w:pPr>
      <w:r>
        <w:rPr>
          <w:rStyle w:val="sectionnumber"/>
          <w:rFonts w:ascii="Verdana" w:hAnsi="Verdana"/>
          <w:sz w:val="20"/>
          <w:szCs w:val="20"/>
        </w:rPr>
        <w:t>286.012</w:t>
      </w:r>
      <w:r>
        <w:rPr>
          <w:rStyle w:val="sectionnumber"/>
          <w:rFonts w:ascii="Verdana" w:hAnsi="Verdana"/>
          <w:sz w:val="20"/>
          <w:szCs w:val="20"/>
        </w:rPr>
        <w:t> </w:t>
      </w:r>
      <w:r>
        <w:rPr>
          <w:rStyle w:val="catchlinetext"/>
          <w:rFonts w:ascii="Verdana" w:hAnsi="Verdana"/>
          <w:sz w:val="20"/>
          <w:szCs w:val="20"/>
        </w:rPr>
        <w:t>Voting requirement at meetings of governmental bodies.</w:t>
      </w:r>
      <w:r>
        <w:rPr>
          <w:rStyle w:val="emdash"/>
          <w:rFonts w:ascii="Verdana" w:hAnsi="Verdana"/>
          <w:sz w:val="20"/>
          <w:szCs w:val="20"/>
        </w:rPr>
        <w:t>—</w:t>
      </w:r>
      <w:r>
        <w:rPr>
          <w:rStyle w:val="text"/>
          <w:rFonts w:ascii="Verdana" w:hAnsi="Verdana"/>
          <w:sz w:val="20"/>
          <w:szCs w:val="20"/>
        </w:rPr>
        <w:t xml:space="preserve">A member of a state, county, or municipal governmental board, commission, or agency who is present at a meeting of any such body at which an official decision, ruling, or other official act is to be taken or adopted may not abstain from voting in regard to any such decision, ruling, or act; and a vote shall be recorded or counted for each such member present, unless, with respect to any such member, there is, or appears to be, a possible conflict of interest under s. </w:t>
      </w:r>
      <w:hyperlink r:id="rId13" w:history="1">
        <w:r>
          <w:rPr>
            <w:rStyle w:val="Hyperlink"/>
            <w:rFonts w:ascii="Verdana" w:hAnsi="Verdana"/>
            <w:sz w:val="20"/>
            <w:szCs w:val="20"/>
          </w:rPr>
          <w:t>112.311</w:t>
        </w:r>
      </w:hyperlink>
      <w:r>
        <w:rPr>
          <w:rStyle w:val="text"/>
          <w:rFonts w:ascii="Verdana" w:hAnsi="Verdana"/>
          <w:sz w:val="20"/>
          <w:szCs w:val="20"/>
        </w:rPr>
        <w:t xml:space="preserve">, s. </w:t>
      </w:r>
      <w:hyperlink r:id="rId14" w:history="1">
        <w:r>
          <w:rPr>
            <w:rStyle w:val="Hyperlink"/>
            <w:rFonts w:ascii="Verdana" w:hAnsi="Verdana"/>
            <w:sz w:val="20"/>
            <w:szCs w:val="20"/>
          </w:rPr>
          <w:t>112.313</w:t>
        </w:r>
      </w:hyperlink>
      <w:r>
        <w:rPr>
          <w:rStyle w:val="text"/>
          <w:rFonts w:ascii="Verdana" w:hAnsi="Verdana"/>
          <w:sz w:val="20"/>
          <w:szCs w:val="20"/>
        </w:rPr>
        <w:t xml:space="preserve">, s. </w:t>
      </w:r>
      <w:hyperlink r:id="rId15" w:history="1">
        <w:r>
          <w:rPr>
            <w:rStyle w:val="Hyperlink"/>
            <w:rFonts w:ascii="Verdana" w:hAnsi="Verdana"/>
            <w:sz w:val="20"/>
            <w:szCs w:val="20"/>
          </w:rPr>
          <w:t>112.3143</w:t>
        </w:r>
      </w:hyperlink>
      <w:r>
        <w:rPr>
          <w:rStyle w:val="text"/>
          <w:rFonts w:ascii="Verdana" w:hAnsi="Verdana"/>
          <w:sz w:val="20"/>
          <w:szCs w:val="20"/>
        </w:rPr>
        <w:t xml:space="preserve">, or additional or more stringent standards of conduct, if any, adopted pursuant to s. </w:t>
      </w:r>
      <w:hyperlink r:id="rId16" w:history="1">
        <w:r>
          <w:rPr>
            <w:rStyle w:val="Hyperlink"/>
            <w:rFonts w:ascii="Verdana" w:hAnsi="Verdana"/>
            <w:sz w:val="20"/>
            <w:szCs w:val="20"/>
          </w:rPr>
          <w:t>112.326</w:t>
        </w:r>
      </w:hyperlink>
      <w:r>
        <w:rPr>
          <w:rStyle w:val="text"/>
          <w:rFonts w:ascii="Verdana" w:hAnsi="Verdana"/>
          <w:sz w:val="20"/>
          <w:szCs w:val="20"/>
        </w:rPr>
        <w:t xml:space="preserve">. If there is, or appears to be, a possible conflict under s. </w:t>
      </w:r>
      <w:hyperlink r:id="rId17" w:history="1">
        <w:r>
          <w:rPr>
            <w:rStyle w:val="Hyperlink"/>
            <w:rFonts w:ascii="Verdana" w:hAnsi="Verdana"/>
            <w:sz w:val="20"/>
            <w:szCs w:val="20"/>
          </w:rPr>
          <w:t>112.311</w:t>
        </w:r>
      </w:hyperlink>
      <w:r>
        <w:rPr>
          <w:rStyle w:val="text"/>
          <w:rFonts w:ascii="Verdana" w:hAnsi="Verdana"/>
          <w:sz w:val="20"/>
          <w:szCs w:val="20"/>
        </w:rPr>
        <w:t xml:space="preserve">, s. </w:t>
      </w:r>
      <w:hyperlink r:id="rId18" w:history="1">
        <w:r>
          <w:rPr>
            <w:rStyle w:val="Hyperlink"/>
            <w:rFonts w:ascii="Verdana" w:hAnsi="Verdana"/>
            <w:sz w:val="20"/>
            <w:szCs w:val="20"/>
          </w:rPr>
          <w:t>112.313</w:t>
        </w:r>
      </w:hyperlink>
      <w:r>
        <w:rPr>
          <w:rStyle w:val="text"/>
          <w:rFonts w:ascii="Verdana" w:hAnsi="Verdana"/>
          <w:sz w:val="20"/>
          <w:szCs w:val="20"/>
        </w:rPr>
        <w:t xml:space="preserve">, or s. </w:t>
      </w:r>
      <w:hyperlink r:id="rId19" w:history="1">
        <w:r>
          <w:rPr>
            <w:rStyle w:val="Hyperlink"/>
            <w:rFonts w:ascii="Verdana" w:hAnsi="Verdana"/>
            <w:sz w:val="20"/>
            <w:szCs w:val="20"/>
          </w:rPr>
          <w:t>112.3143</w:t>
        </w:r>
      </w:hyperlink>
      <w:r>
        <w:rPr>
          <w:rStyle w:val="text"/>
          <w:rFonts w:ascii="Verdana" w:hAnsi="Verdana"/>
          <w:sz w:val="20"/>
          <w:szCs w:val="20"/>
        </w:rPr>
        <w:t xml:space="preserve">, the member shall comply with the disclosure requirements of s. </w:t>
      </w:r>
      <w:hyperlink r:id="rId20" w:history="1">
        <w:r>
          <w:rPr>
            <w:rStyle w:val="Hyperlink"/>
            <w:rFonts w:ascii="Verdana" w:hAnsi="Verdana"/>
            <w:sz w:val="20"/>
            <w:szCs w:val="20"/>
          </w:rPr>
          <w:t>112.3143</w:t>
        </w:r>
      </w:hyperlink>
      <w:r>
        <w:rPr>
          <w:rStyle w:val="text"/>
          <w:rFonts w:ascii="Verdana" w:hAnsi="Verdana"/>
          <w:sz w:val="20"/>
          <w:szCs w:val="20"/>
        </w:rPr>
        <w:t xml:space="preserve">. If the only conflict or possible conflict is one arising from the additional or more stringent standards adopted pursuant to s. </w:t>
      </w:r>
      <w:hyperlink r:id="rId21" w:history="1">
        <w:r>
          <w:rPr>
            <w:rStyle w:val="Hyperlink"/>
            <w:rFonts w:ascii="Verdana" w:hAnsi="Verdana"/>
            <w:sz w:val="20"/>
            <w:szCs w:val="20"/>
          </w:rPr>
          <w:t>112.326</w:t>
        </w:r>
      </w:hyperlink>
      <w:r>
        <w:rPr>
          <w:rStyle w:val="text"/>
          <w:rFonts w:ascii="Verdana" w:hAnsi="Verdana"/>
          <w:sz w:val="20"/>
          <w:szCs w:val="20"/>
        </w:rPr>
        <w:t xml:space="preserve">, the member shall comply with any disclosure requirements adopted pursuant to s. </w:t>
      </w:r>
      <w:hyperlink r:id="rId22" w:history="1">
        <w:r>
          <w:rPr>
            <w:rStyle w:val="Hyperlink"/>
            <w:rFonts w:ascii="Verdana" w:hAnsi="Verdana"/>
            <w:sz w:val="20"/>
            <w:szCs w:val="20"/>
          </w:rPr>
          <w:t>112.326</w:t>
        </w:r>
      </w:hyperlink>
      <w:r>
        <w:rPr>
          <w:rStyle w:val="text"/>
          <w:rFonts w:ascii="Verdana" w:hAnsi="Verdana"/>
          <w:sz w:val="20"/>
          <w:szCs w:val="20"/>
        </w:rPr>
        <w:t>. If the official decision, ruling, or act occurs in the context of a quasi-judicial proceeding, a member may abstain from voting on such matter if the abstention is to assure a fair proceeding free from potential bias or prejudice.</w:t>
      </w:r>
    </w:p>
    <w:p w14:paraId="2DDFECDA" w14:textId="7B91865A" w:rsidR="00B16B97" w:rsidRDefault="00B16B97" w:rsidP="00B16B97">
      <w:pPr>
        <w:rPr>
          <w:rStyle w:val="text"/>
          <w:rFonts w:ascii="Times New Roman" w:hAnsi="Times New Roman" w:cs="Times New Roman"/>
          <w:sz w:val="28"/>
          <w:szCs w:val="28"/>
          <w:u w:val="single"/>
        </w:rPr>
      </w:pPr>
      <w:r>
        <w:rPr>
          <w:rStyle w:val="text"/>
          <w:rFonts w:ascii="Times New Roman" w:hAnsi="Times New Roman" w:cs="Times New Roman"/>
          <w:sz w:val="28"/>
          <w:szCs w:val="28"/>
          <w:u w:val="single"/>
        </w:rPr>
        <w:t xml:space="preserve">Doing Business </w:t>
      </w:r>
      <w:proofErr w:type="gramStart"/>
      <w:r>
        <w:rPr>
          <w:rStyle w:val="text"/>
          <w:rFonts w:ascii="Times New Roman" w:hAnsi="Times New Roman" w:cs="Times New Roman"/>
          <w:sz w:val="28"/>
          <w:szCs w:val="28"/>
          <w:u w:val="single"/>
        </w:rPr>
        <w:t>With</w:t>
      </w:r>
      <w:proofErr w:type="gramEnd"/>
      <w:r>
        <w:rPr>
          <w:rStyle w:val="text"/>
          <w:rFonts w:ascii="Times New Roman" w:hAnsi="Times New Roman" w:cs="Times New Roman"/>
          <w:sz w:val="28"/>
          <w:szCs w:val="28"/>
          <w:u w:val="single"/>
        </w:rPr>
        <w:t xml:space="preserve"> Own Entity</w:t>
      </w:r>
    </w:p>
    <w:p w14:paraId="5C469CF2"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(3)</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DOING BUSINESS WITH ONE’S AGENCY.—No employee of an agency acting in his or her official capacity as a purchasing agent, or public officer acting in his or her official capacity, shall either directly or indirectly purchase, rent, or lease any realty, goods, or services for his or her own agency from any business entity of which the officer or employee or the officer’s or employee’s spouse or child is an officer, partner, director, or proprietor or in which such officer or employee or the officer’s or employee’s spouse or child, or any combination of them, has a material interest. Nor shall a public officer or employee, acting in a private capacity, rent, lease, or sell any realty, goods, or services to the officer’s or employee’s own agency, if he or she is a state officer or employee, or to any political subdivision or any agency thereof, if he or she is serving as an officer or employee of that political subdivision. The foregoing shall not apply to district offices maintained by legislators when such offices </w:t>
      </w:r>
      <w:proofErr w:type="gramStart"/>
      <w:r w:rsidRPr="00B16B97">
        <w:rPr>
          <w:rFonts w:ascii="Verdana" w:eastAsia="Times New Roman" w:hAnsi="Verdana" w:cs="Times New Roman"/>
          <w:sz w:val="20"/>
          <w:szCs w:val="20"/>
        </w:rPr>
        <w:t>are located in</w:t>
      </w:r>
      <w:proofErr w:type="gramEnd"/>
      <w:r w:rsidRPr="00B16B97">
        <w:rPr>
          <w:rFonts w:ascii="Verdana" w:eastAsia="Times New Roman" w:hAnsi="Verdana" w:cs="Times New Roman"/>
          <w:sz w:val="20"/>
          <w:szCs w:val="20"/>
        </w:rPr>
        <w:t xml:space="preserve"> the legislator’s place of business or when such offices are on property wholly or partially owned by the legislator. This subsection shall not affect or be construed to prohibit contracts </w:t>
      </w:r>
      <w:proofErr w:type="gramStart"/>
      <w:r w:rsidRPr="00B16B97">
        <w:rPr>
          <w:rFonts w:ascii="Verdana" w:eastAsia="Times New Roman" w:hAnsi="Verdana" w:cs="Times New Roman"/>
          <w:sz w:val="20"/>
          <w:szCs w:val="20"/>
        </w:rPr>
        <w:t>entered into</w:t>
      </w:r>
      <w:proofErr w:type="gramEnd"/>
      <w:r w:rsidRPr="00B16B97">
        <w:rPr>
          <w:rFonts w:ascii="Verdana" w:eastAsia="Times New Roman" w:hAnsi="Verdana" w:cs="Times New Roman"/>
          <w:sz w:val="20"/>
          <w:szCs w:val="20"/>
        </w:rPr>
        <w:t xml:space="preserve"> prior to:</w:t>
      </w:r>
    </w:p>
    <w:p w14:paraId="1BFFC82F"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October 1, 1975.</w:t>
      </w:r>
    </w:p>
    <w:p w14:paraId="3EAF6580"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Qualification for elective office.</w:t>
      </w:r>
    </w:p>
    <w:p w14:paraId="69D5C2B4"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Appointment to public office.</w:t>
      </w:r>
    </w:p>
    <w:p w14:paraId="489B601D" w14:textId="158D3F35" w:rsid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(d)</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Beginning public employment.</w:t>
      </w:r>
    </w:p>
    <w:p w14:paraId="66BE8F72" w14:textId="3791F549" w:rsidR="00D80E01" w:rsidRDefault="00D80E01" w:rsidP="00B16B97">
      <w:pPr>
        <w:spacing w:after="0" w:line="240" w:lineRule="auto"/>
        <w:rPr>
          <w:rFonts w:ascii="Verdana" w:eastAsia="Times New Roman" w:hAnsi="Verdana" w:cs="Times New Roman"/>
          <w:sz w:val="20"/>
          <w:szCs w:val="20"/>
        </w:rPr>
      </w:pPr>
    </w:p>
    <w:p w14:paraId="1A8EE808" w14:textId="77777777" w:rsidR="00D80E01" w:rsidRPr="00B16B97" w:rsidRDefault="00D80E01" w:rsidP="00D80E01">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(7)</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CONFLICTING EMPLOYMENT OR CONTRACTUAL </w:t>
      </w:r>
      <w:proofErr w:type="gramStart"/>
      <w:r w:rsidRPr="00B16B97">
        <w:rPr>
          <w:rFonts w:ascii="Verdana" w:eastAsia="Times New Roman" w:hAnsi="Verdana" w:cs="Times New Roman"/>
          <w:sz w:val="20"/>
          <w:szCs w:val="20"/>
        </w:rPr>
        <w:t>RELATIONSHIP.—</w:t>
      </w:r>
      <w:proofErr w:type="gramEnd"/>
    </w:p>
    <w:p w14:paraId="77683592" w14:textId="77777777" w:rsidR="00D80E01" w:rsidRPr="00B16B97" w:rsidRDefault="00D80E01" w:rsidP="00D80E01">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No public officer or employee of an agency shall have or hold any employment or contractual relationship with any business entity or any agency which is subject to the regulation of, or is doing business with, an agency of which he or she is an officer or employee, excluding those organizations and their officers who, when acting in their official capacity, enter into or negotiate a collective bargaining contract with the state or any municipality, county, or other political subdivision of the state; nor shall an officer or employee of an agency have or hold any employment or contractual relationship that will create a continuing or frequently recurring conflict between his or her private interests and </w:t>
      </w:r>
      <w:r w:rsidRPr="00B16B97">
        <w:rPr>
          <w:rFonts w:ascii="Verdana" w:eastAsia="Times New Roman" w:hAnsi="Verdana" w:cs="Times New Roman"/>
          <w:sz w:val="20"/>
          <w:szCs w:val="20"/>
        </w:rPr>
        <w:lastRenderedPageBreak/>
        <w:t>the performance of his or her public duties or that would impede the full and faithful discharge of his or her public duties.</w:t>
      </w:r>
    </w:p>
    <w:p w14:paraId="73DC2ADB" w14:textId="77777777" w:rsidR="00D80E01" w:rsidRPr="00B16B97" w:rsidRDefault="00D80E01" w:rsidP="00D80E01">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When the agency referred to is that certain kind of special tax district created by general or special law and is limited specifically to constructing, maintaining, managing, and financing improvements in the land area over which the agency has jurisdiction, or when the agency has been organized pursuant to chapter 298, then employment with, or entering into a contractual relationship with, such business entity by a public officer or employee of such agency shall not be prohibited by this subsection or be deemed a conflict per se. However, conduct by such officer or employee that is prohibited by, or otherwise frustrates the intent of, this section shall be deemed a conflict of interest in violation of the standards of conduct set forth by this section.</w:t>
      </w:r>
    </w:p>
    <w:p w14:paraId="60650779" w14:textId="77777777" w:rsidR="00D80E01" w:rsidRPr="00B16B97" w:rsidRDefault="00D80E01" w:rsidP="00D80E01">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2.</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When the agency referred to is a legislative body and the regulatory power over the business entity resides in another agency, or when the regulatory power which the legislative body exercises over the business entity or agency is strictly through the enactment of laws or ordinances, then employment or a contractual relationship with such business entity by a public officer or employee of a legislative body shall not be prohibited by this subsection or be deemed a conflict.</w:t>
      </w:r>
    </w:p>
    <w:p w14:paraId="1EDC86CC" w14:textId="77777777" w:rsidR="00D80E01" w:rsidRPr="00B16B97" w:rsidRDefault="00D80E01" w:rsidP="00D80E01">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This subsection shall not prohibit a public officer or employee from practicing in a </w:t>
      </w:r>
      <w:proofErr w:type="gramStart"/>
      <w:r w:rsidRPr="00B16B97">
        <w:rPr>
          <w:rFonts w:ascii="Verdana" w:eastAsia="Times New Roman" w:hAnsi="Verdana" w:cs="Times New Roman"/>
          <w:sz w:val="20"/>
          <w:szCs w:val="20"/>
        </w:rPr>
        <w:t>particular profession</w:t>
      </w:r>
      <w:proofErr w:type="gramEnd"/>
      <w:r w:rsidRPr="00B16B97">
        <w:rPr>
          <w:rFonts w:ascii="Verdana" w:eastAsia="Times New Roman" w:hAnsi="Verdana" w:cs="Times New Roman"/>
          <w:sz w:val="20"/>
          <w:szCs w:val="20"/>
        </w:rPr>
        <w:t xml:space="preserve"> or occupation when such practice by persons holding such public office or employment is required or permitted by law or ordinance.</w:t>
      </w:r>
    </w:p>
    <w:p w14:paraId="757BC86F" w14:textId="63EF3D95" w:rsidR="00D80E01" w:rsidRDefault="00D80E01" w:rsidP="00B16B97">
      <w:pPr>
        <w:spacing w:after="0" w:line="240" w:lineRule="auto"/>
        <w:rPr>
          <w:rFonts w:ascii="Verdana" w:eastAsia="Times New Roman" w:hAnsi="Verdana" w:cs="Times New Roman"/>
          <w:sz w:val="20"/>
          <w:szCs w:val="20"/>
        </w:rPr>
      </w:pPr>
    </w:p>
    <w:p w14:paraId="6C1A6F3E" w14:textId="02888870" w:rsidR="00D80E01" w:rsidRDefault="00D80E01" w:rsidP="00D80E01">
      <w:pPr>
        <w:pStyle w:val="ListParagraph"/>
        <w:numPr>
          <w:ilvl w:val="0"/>
          <w:numId w:val="3"/>
        </w:num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Sealed competitive bidding to lowest bidder is exception to (3).  Cannot be RFP, etc., must be true sealed competitive bidding.  </w:t>
      </w:r>
    </w:p>
    <w:p w14:paraId="4AE6EA9B" w14:textId="3ECA802A" w:rsidR="00D80E01" w:rsidRDefault="00D80E01" w:rsidP="00D80E01">
      <w:pPr>
        <w:pStyle w:val="ListParagraph"/>
        <w:numPr>
          <w:ilvl w:val="1"/>
          <w:numId w:val="3"/>
        </w:num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Form 3 A used for this</w:t>
      </w:r>
    </w:p>
    <w:p w14:paraId="79A39E93" w14:textId="573B4ADD" w:rsidR="00D80E01" w:rsidRDefault="00D80E01" w:rsidP="00C7526D">
      <w:pPr>
        <w:spacing w:after="0" w:line="240" w:lineRule="auto"/>
        <w:rPr>
          <w:rFonts w:ascii="Times New Roman" w:eastAsia="Times New Roman" w:hAnsi="Times New Roman" w:cs="Times New Roman"/>
          <w:sz w:val="28"/>
          <w:szCs w:val="28"/>
        </w:rPr>
      </w:pPr>
    </w:p>
    <w:p w14:paraId="18B3F27B" w14:textId="0D1F3094" w:rsidR="00C7526D" w:rsidRDefault="00C7526D" w:rsidP="00C7526D">
      <w:pPr>
        <w:spacing w:after="0" w:line="240" w:lineRule="auto"/>
        <w:rPr>
          <w:rFonts w:ascii="Times New Roman" w:eastAsia="Times New Roman" w:hAnsi="Times New Roman" w:cs="Times New Roman"/>
          <w:sz w:val="28"/>
          <w:szCs w:val="28"/>
          <w:u w:val="single"/>
        </w:rPr>
      </w:pPr>
      <w:r>
        <w:rPr>
          <w:rFonts w:ascii="Times New Roman" w:eastAsia="Times New Roman" w:hAnsi="Times New Roman" w:cs="Times New Roman"/>
          <w:sz w:val="28"/>
          <w:szCs w:val="28"/>
          <w:u w:val="single"/>
        </w:rPr>
        <w:t>Prohibition on employees holding office</w:t>
      </w:r>
    </w:p>
    <w:p w14:paraId="00976121" w14:textId="77777777" w:rsidR="00C7526D" w:rsidRPr="00C7526D" w:rsidRDefault="00C7526D" w:rsidP="00C7526D">
      <w:pPr>
        <w:spacing w:after="0" w:line="240" w:lineRule="auto"/>
        <w:rPr>
          <w:rFonts w:ascii="Times New Roman" w:eastAsia="Times New Roman" w:hAnsi="Times New Roman" w:cs="Times New Roman"/>
          <w:sz w:val="28"/>
          <w:szCs w:val="28"/>
          <w:u w:val="single"/>
        </w:rPr>
      </w:pPr>
    </w:p>
    <w:p w14:paraId="329C3125" w14:textId="77777777" w:rsidR="00C7526D" w:rsidRPr="00B16B97" w:rsidRDefault="00C7526D" w:rsidP="00C7526D">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(10)</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EMPLOYEES HOLDING </w:t>
      </w:r>
      <w:proofErr w:type="gramStart"/>
      <w:r w:rsidRPr="00B16B97">
        <w:rPr>
          <w:rFonts w:ascii="Verdana" w:eastAsia="Times New Roman" w:hAnsi="Verdana" w:cs="Times New Roman"/>
          <w:sz w:val="20"/>
          <w:szCs w:val="20"/>
        </w:rPr>
        <w:t>OFFICE.—</w:t>
      </w:r>
      <w:proofErr w:type="gramEnd"/>
    </w:p>
    <w:p w14:paraId="2D16301C" w14:textId="77777777" w:rsidR="00C7526D" w:rsidRPr="00B16B97" w:rsidRDefault="00C7526D" w:rsidP="00C7526D">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No employee of a state agency or of a county, municipality, special taxing district, or other political subdivision of the state shall hold office as a member of the governing board, council, commission, or authority, by whatever name known, which is his or her employer while, at the same time, continuing as an employee of such employer.</w:t>
      </w:r>
    </w:p>
    <w:p w14:paraId="47406994" w14:textId="1DAEC7EE" w:rsidR="00C7526D" w:rsidRDefault="00C7526D" w:rsidP="00C7526D">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provisions of this subsection shall not apply to any person holding office in violation of such provisions on the effective date of this act. However, such a person shall surrender his or her conflicting employment prior to seeking reelection or accepting reappointment to office.</w:t>
      </w:r>
    </w:p>
    <w:p w14:paraId="5538BCDE" w14:textId="7CB26E75" w:rsidR="009E3547" w:rsidRDefault="009E3547" w:rsidP="00C7526D">
      <w:pPr>
        <w:spacing w:after="0" w:line="240" w:lineRule="auto"/>
        <w:rPr>
          <w:rFonts w:ascii="Verdana" w:eastAsia="Times New Roman" w:hAnsi="Verdana" w:cs="Times New Roman"/>
          <w:sz w:val="20"/>
          <w:szCs w:val="20"/>
        </w:rPr>
      </w:pPr>
    </w:p>
    <w:p w14:paraId="6444683A" w14:textId="3AC13780" w:rsidR="009E3547" w:rsidRPr="009E3547" w:rsidRDefault="009E3547" w:rsidP="00C7526D">
      <w:pPr>
        <w:spacing w:after="0" w:line="240" w:lineRule="auto"/>
        <w:rPr>
          <w:rFonts w:ascii="Times New Roman" w:eastAsia="Times New Roman" w:hAnsi="Times New Roman" w:cs="Times New Roman"/>
          <w:sz w:val="28"/>
          <w:szCs w:val="28"/>
          <w:u w:val="single"/>
        </w:rPr>
      </w:pPr>
      <w:r w:rsidRPr="009E3547">
        <w:rPr>
          <w:rFonts w:ascii="Times New Roman" w:eastAsia="Times New Roman" w:hAnsi="Times New Roman" w:cs="Times New Roman"/>
          <w:sz w:val="28"/>
          <w:szCs w:val="28"/>
          <w:u w:val="single"/>
        </w:rPr>
        <w:t>Dual Public Employment</w:t>
      </w:r>
    </w:p>
    <w:p w14:paraId="217B001F" w14:textId="06C057D8" w:rsidR="009E3547" w:rsidRPr="009E3547" w:rsidRDefault="009E3547" w:rsidP="00C7526D">
      <w:pPr>
        <w:spacing w:after="0" w:line="240" w:lineRule="auto"/>
        <w:rPr>
          <w:rFonts w:ascii="Times New Roman" w:eastAsia="Times New Roman" w:hAnsi="Times New Roman" w:cs="Times New Roman"/>
          <w:sz w:val="28"/>
          <w:szCs w:val="28"/>
          <w:u w:val="single"/>
        </w:rPr>
      </w:pPr>
    </w:p>
    <w:p w14:paraId="57227FB8" w14:textId="77777777" w:rsidR="009E3547" w:rsidRPr="009E3547" w:rsidRDefault="009E3547" w:rsidP="009E3547">
      <w:pPr>
        <w:spacing w:after="0" w:line="240" w:lineRule="auto"/>
        <w:rPr>
          <w:rFonts w:ascii="Verdana" w:eastAsia="Times New Roman" w:hAnsi="Verdana" w:cs="Times New Roman"/>
          <w:sz w:val="20"/>
          <w:szCs w:val="20"/>
        </w:rPr>
      </w:pPr>
      <w:r w:rsidRPr="009E3547">
        <w:rPr>
          <w:rFonts w:ascii="Verdana" w:eastAsia="Times New Roman" w:hAnsi="Verdana" w:cs="Times New Roman"/>
          <w:sz w:val="20"/>
          <w:szCs w:val="20"/>
        </w:rPr>
        <w:t>112.3125</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 xml:space="preserve">Dual public </w:t>
      </w:r>
      <w:proofErr w:type="gramStart"/>
      <w:r w:rsidRPr="009E3547">
        <w:rPr>
          <w:rFonts w:ascii="Verdana" w:eastAsia="Times New Roman" w:hAnsi="Verdana" w:cs="Times New Roman"/>
          <w:sz w:val="20"/>
          <w:szCs w:val="20"/>
        </w:rPr>
        <w:t>employment.—</w:t>
      </w:r>
      <w:proofErr w:type="gramEnd"/>
    </w:p>
    <w:p w14:paraId="618A9FA4" w14:textId="77777777" w:rsidR="009E3547" w:rsidRPr="009E3547" w:rsidRDefault="009E3547" w:rsidP="009E3547">
      <w:pPr>
        <w:spacing w:after="0" w:line="240" w:lineRule="auto"/>
        <w:rPr>
          <w:rFonts w:ascii="Times New Roman" w:eastAsia="Times New Roman" w:hAnsi="Times New Roman" w:cs="Times New Roman"/>
          <w:sz w:val="24"/>
          <w:szCs w:val="24"/>
        </w:rPr>
      </w:pPr>
      <w:r w:rsidRPr="009E3547">
        <w:rPr>
          <w:rFonts w:ascii="Verdana" w:eastAsia="Times New Roman" w:hAnsi="Verdana" w:cs="Times New Roman"/>
          <w:sz w:val="20"/>
          <w:szCs w:val="20"/>
        </w:rPr>
        <w:t>(1)</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As used in this section, the term “public officer” includes any person who is elected to state or local office or, for the period of his or her candidacy, any person who has qualified as a candidate for state or local office.</w:t>
      </w:r>
    </w:p>
    <w:p w14:paraId="1E1B42B4" w14:textId="77777777" w:rsidR="009E3547" w:rsidRPr="009E3547" w:rsidRDefault="009E3547" w:rsidP="009E3547">
      <w:pPr>
        <w:spacing w:after="0" w:line="240" w:lineRule="auto"/>
        <w:rPr>
          <w:rFonts w:ascii="Verdana" w:eastAsia="Times New Roman" w:hAnsi="Verdana" w:cs="Times New Roman"/>
          <w:sz w:val="20"/>
          <w:szCs w:val="20"/>
        </w:rPr>
      </w:pPr>
      <w:r w:rsidRPr="009E3547">
        <w:rPr>
          <w:rFonts w:ascii="Verdana" w:eastAsia="Times New Roman" w:hAnsi="Verdana" w:cs="Times New Roman"/>
          <w:sz w:val="20"/>
          <w:szCs w:val="20"/>
        </w:rPr>
        <w:t>(2)</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A public officer may not accept public employment with the state or any of its political subdivisions if the public officer knows, or with the exercise of reasonable care should know, that the position is being offered by the employer for the purpose of gaining influence or other advantage based on the public officer’s office or candidacy.</w:t>
      </w:r>
    </w:p>
    <w:p w14:paraId="16DAAAFE" w14:textId="77777777" w:rsidR="009E3547" w:rsidRPr="009E3547" w:rsidRDefault="009E3547" w:rsidP="009E3547">
      <w:pPr>
        <w:spacing w:after="0" w:line="240" w:lineRule="auto"/>
        <w:rPr>
          <w:rFonts w:ascii="Verdana" w:eastAsia="Times New Roman" w:hAnsi="Verdana" w:cs="Times New Roman"/>
          <w:sz w:val="20"/>
          <w:szCs w:val="20"/>
        </w:rPr>
      </w:pPr>
      <w:r w:rsidRPr="009E3547">
        <w:rPr>
          <w:rFonts w:ascii="Verdana" w:eastAsia="Times New Roman" w:hAnsi="Verdana" w:cs="Times New Roman"/>
          <w:sz w:val="20"/>
          <w:szCs w:val="20"/>
        </w:rPr>
        <w:t>(3)</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 xml:space="preserve">Any public employment accepted by a public officer must meet </w:t>
      </w:r>
      <w:proofErr w:type="gramStart"/>
      <w:r w:rsidRPr="009E3547">
        <w:rPr>
          <w:rFonts w:ascii="Verdana" w:eastAsia="Times New Roman" w:hAnsi="Verdana" w:cs="Times New Roman"/>
          <w:sz w:val="20"/>
          <w:szCs w:val="20"/>
        </w:rPr>
        <w:t>all of</w:t>
      </w:r>
      <w:proofErr w:type="gramEnd"/>
      <w:r w:rsidRPr="009E3547">
        <w:rPr>
          <w:rFonts w:ascii="Verdana" w:eastAsia="Times New Roman" w:hAnsi="Verdana" w:cs="Times New Roman"/>
          <w:sz w:val="20"/>
          <w:szCs w:val="20"/>
        </w:rPr>
        <w:t xml:space="preserve"> the following conditions:</w:t>
      </w:r>
    </w:p>
    <w:p w14:paraId="5DDE7D35" w14:textId="77777777" w:rsidR="009E3547" w:rsidRPr="009E3547" w:rsidRDefault="009E3547" w:rsidP="009E3547">
      <w:pPr>
        <w:spacing w:after="0" w:line="240" w:lineRule="auto"/>
        <w:rPr>
          <w:rFonts w:ascii="Verdana" w:eastAsia="Times New Roman" w:hAnsi="Verdana" w:cs="Times New Roman"/>
          <w:sz w:val="20"/>
          <w:szCs w:val="20"/>
        </w:rPr>
      </w:pPr>
      <w:r w:rsidRPr="009E3547">
        <w:rPr>
          <w:rFonts w:ascii="Verdana" w:eastAsia="Times New Roman" w:hAnsi="Verdana" w:cs="Times New Roman"/>
          <w:sz w:val="20"/>
          <w:szCs w:val="20"/>
        </w:rPr>
        <w:lastRenderedPageBreak/>
        <w:t>(a)</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The position was already in existence or was created by the employer without the knowledge or anticipation of the public officer’s interest in such position;</w:t>
      </w:r>
    </w:p>
    <w:p w14:paraId="3B76372A" w14:textId="77777777" w:rsidR="009E3547" w:rsidRPr="009E3547" w:rsidRDefault="009E3547" w:rsidP="009E3547">
      <w:pPr>
        <w:spacing w:after="0" w:line="240" w:lineRule="auto"/>
        <w:rPr>
          <w:rFonts w:ascii="Verdana" w:eastAsia="Times New Roman" w:hAnsi="Verdana" w:cs="Times New Roman"/>
          <w:sz w:val="20"/>
          <w:szCs w:val="20"/>
        </w:rPr>
      </w:pPr>
      <w:r w:rsidRPr="009E3547">
        <w:rPr>
          <w:rFonts w:ascii="Verdana" w:eastAsia="Times New Roman" w:hAnsi="Verdana" w:cs="Times New Roman"/>
          <w:sz w:val="20"/>
          <w:szCs w:val="20"/>
        </w:rPr>
        <w:t>(b)</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The position was publicly advertised;</w:t>
      </w:r>
    </w:p>
    <w:p w14:paraId="412F2917" w14:textId="77777777" w:rsidR="009E3547" w:rsidRPr="009E3547" w:rsidRDefault="009E3547" w:rsidP="009E3547">
      <w:pPr>
        <w:spacing w:after="0" w:line="240" w:lineRule="auto"/>
        <w:rPr>
          <w:rFonts w:ascii="Verdana" w:eastAsia="Times New Roman" w:hAnsi="Verdana" w:cs="Times New Roman"/>
          <w:sz w:val="20"/>
          <w:szCs w:val="20"/>
        </w:rPr>
      </w:pPr>
      <w:r w:rsidRPr="009E3547">
        <w:rPr>
          <w:rFonts w:ascii="Verdana" w:eastAsia="Times New Roman" w:hAnsi="Verdana" w:cs="Times New Roman"/>
          <w:sz w:val="20"/>
          <w:szCs w:val="20"/>
        </w:rPr>
        <w:t>(c)</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The public officer was subject to the same application and hiring process as other candidates for the position; and</w:t>
      </w:r>
    </w:p>
    <w:p w14:paraId="4948213C" w14:textId="77777777" w:rsidR="009E3547" w:rsidRPr="009E3547" w:rsidRDefault="009E3547" w:rsidP="009E3547">
      <w:pPr>
        <w:spacing w:after="0" w:line="240" w:lineRule="auto"/>
        <w:rPr>
          <w:rFonts w:ascii="Verdana" w:eastAsia="Times New Roman" w:hAnsi="Verdana" w:cs="Times New Roman"/>
          <w:sz w:val="20"/>
          <w:szCs w:val="20"/>
        </w:rPr>
      </w:pPr>
      <w:r w:rsidRPr="009E3547">
        <w:rPr>
          <w:rFonts w:ascii="Verdana" w:eastAsia="Times New Roman" w:hAnsi="Verdana" w:cs="Times New Roman"/>
          <w:sz w:val="20"/>
          <w:szCs w:val="20"/>
        </w:rPr>
        <w:t>(d)</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The public officer meets or exceeds the required qualifications for the position.</w:t>
      </w:r>
    </w:p>
    <w:p w14:paraId="6F2FD861" w14:textId="77777777" w:rsidR="009E3547" w:rsidRPr="009E3547" w:rsidRDefault="009E3547" w:rsidP="009E3547">
      <w:pPr>
        <w:spacing w:after="0" w:line="240" w:lineRule="auto"/>
        <w:rPr>
          <w:rFonts w:ascii="Verdana" w:eastAsia="Times New Roman" w:hAnsi="Verdana" w:cs="Times New Roman"/>
          <w:sz w:val="20"/>
          <w:szCs w:val="20"/>
        </w:rPr>
      </w:pPr>
      <w:r w:rsidRPr="009E3547">
        <w:rPr>
          <w:rFonts w:ascii="Verdana" w:eastAsia="Times New Roman" w:hAnsi="Verdana" w:cs="Times New Roman"/>
          <w:sz w:val="20"/>
          <w:szCs w:val="20"/>
        </w:rPr>
        <w:t>(4)</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A person who was employed by the state or any of its political subdivisions before qualifying as a public officer for his or her current term of office or the next available term of office may continue his or her employment. However, he or she may not accept promotion, advancement, additional compensation, or anything of value that he or she knows, or with the exercise of reasonable care should know, is provided or given as a result of his or her election or position, or that is otherwise inconsistent with the promotion, advancement, additional compensation, or anything of value provided or given an employee who is similarly situated.</w:t>
      </w:r>
    </w:p>
    <w:p w14:paraId="198CFC6C" w14:textId="77777777" w:rsidR="009E3547" w:rsidRPr="009E3547" w:rsidRDefault="009E3547" w:rsidP="009E3547">
      <w:pPr>
        <w:spacing w:after="0" w:line="240" w:lineRule="auto"/>
        <w:rPr>
          <w:rFonts w:ascii="Verdana" w:eastAsia="Times New Roman" w:hAnsi="Verdana" w:cs="Times New Roman"/>
          <w:sz w:val="20"/>
          <w:szCs w:val="20"/>
        </w:rPr>
      </w:pPr>
      <w:r w:rsidRPr="009E3547">
        <w:rPr>
          <w:rFonts w:ascii="Verdana" w:eastAsia="Times New Roman" w:hAnsi="Verdana" w:cs="Times New Roman"/>
          <w:sz w:val="20"/>
          <w:szCs w:val="20"/>
        </w:rPr>
        <w:t>(5)</w:t>
      </w:r>
      <w:r w:rsidRPr="009E3547">
        <w:rPr>
          <w:rFonts w:ascii="Verdana" w:eastAsia="Times New Roman" w:hAnsi="Verdana" w:cs="Times New Roman"/>
          <w:sz w:val="20"/>
          <w:szCs w:val="20"/>
        </w:rPr>
        <w:t> </w:t>
      </w:r>
      <w:r w:rsidRPr="009E3547">
        <w:rPr>
          <w:rFonts w:ascii="Verdana" w:eastAsia="Times New Roman" w:hAnsi="Verdana" w:cs="Times New Roman"/>
          <w:sz w:val="20"/>
          <w:szCs w:val="20"/>
        </w:rPr>
        <w:t>This section may not be interpreted as authorizing employment that is otherwise prohibited by law.</w:t>
      </w:r>
    </w:p>
    <w:p w14:paraId="1BF69DE3" w14:textId="1E388D39" w:rsidR="009E3547" w:rsidRDefault="009E3547" w:rsidP="00C7526D">
      <w:pPr>
        <w:spacing w:after="0" w:line="240" w:lineRule="auto"/>
        <w:rPr>
          <w:rFonts w:ascii="Verdana" w:eastAsia="Times New Roman" w:hAnsi="Verdana" w:cs="Times New Roman"/>
          <w:sz w:val="20"/>
          <w:szCs w:val="20"/>
          <w:u w:val="single"/>
        </w:rPr>
      </w:pPr>
    </w:p>
    <w:p w14:paraId="7A8E954D" w14:textId="62EADA6A" w:rsidR="009E3547" w:rsidRPr="009E3547" w:rsidRDefault="009E3547" w:rsidP="00C7526D">
      <w:pPr>
        <w:spacing w:after="0" w:line="240" w:lineRule="auto"/>
        <w:rPr>
          <w:rFonts w:ascii="Times New Roman" w:eastAsia="Times New Roman" w:hAnsi="Times New Roman" w:cs="Times New Roman"/>
          <w:sz w:val="28"/>
          <w:szCs w:val="28"/>
          <w:u w:val="single"/>
        </w:rPr>
      </w:pPr>
      <w:r w:rsidRPr="009E3547">
        <w:rPr>
          <w:rFonts w:ascii="Times New Roman" w:eastAsia="Times New Roman" w:hAnsi="Times New Roman" w:cs="Times New Roman"/>
          <w:sz w:val="28"/>
          <w:szCs w:val="28"/>
          <w:u w:val="single"/>
        </w:rPr>
        <w:t>Local Government Attorneys</w:t>
      </w:r>
    </w:p>
    <w:p w14:paraId="66C9F7F0" w14:textId="6D398D73" w:rsidR="009E3547" w:rsidRDefault="009E3547" w:rsidP="00C7526D">
      <w:pPr>
        <w:spacing w:after="0" w:line="240" w:lineRule="auto"/>
        <w:rPr>
          <w:rFonts w:ascii="Verdana" w:eastAsia="Times New Roman" w:hAnsi="Verdana" w:cs="Times New Roman"/>
          <w:sz w:val="20"/>
          <w:szCs w:val="20"/>
          <w:u w:val="single"/>
        </w:rPr>
      </w:pPr>
    </w:p>
    <w:p w14:paraId="53F457C2" w14:textId="77777777" w:rsidR="009E3547" w:rsidRPr="00B16B97" w:rsidRDefault="009E3547" w:rsidP="00C7526D">
      <w:pPr>
        <w:spacing w:after="0" w:line="240" w:lineRule="auto"/>
        <w:rPr>
          <w:rFonts w:ascii="Verdana" w:eastAsia="Times New Roman" w:hAnsi="Verdana" w:cs="Times New Roman"/>
          <w:sz w:val="20"/>
          <w:szCs w:val="20"/>
          <w:u w:val="single"/>
        </w:rPr>
      </w:pPr>
    </w:p>
    <w:p w14:paraId="6F7CDFC5" w14:textId="77777777" w:rsidR="009E3547" w:rsidRPr="00B16B97" w:rsidRDefault="009E3547" w:rsidP="009E354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(16)</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LOCAL GOVERNMENT </w:t>
      </w:r>
      <w:proofErr w:type="gramStart"/>
      <w:r w:rsidRPr="00B16B97">
        <w:rPr>
          <w:rFonts w:ascii="Verdana" w:eastAsia="Times New Roman" w:hAnsi="Verdana" w:cs="Times New Roman"/>
          <w:sz w:val="20"/>
          <w:szCs w:val="20"/>
        </w:rPr>
        <w:t>ATTORNEYS.—</w:t>
      </w:r>
      <w:proofErr w:type="gramEnd"/>
    </w:p>
    <w:p w14:paraId="24A17A9C" w14:textId="77777777" w:rsidR="009E3547" w:rsidRPr="00B16B97" w:rsidRDefault="009E3547" w:rsidP="009E354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For the purposes of this section, “local government attorney” means any individual who routinely serves as the attorney for a unit of local government. The term shall not include any person who renders legal services to a unit of local government pursuant to contract limited to a specific issue or subject, to specific litigation, or to a specific administrative proceeding. For the purposes of this section, “unit of local government” includes, but is not limited to, municipalities, counties, and special districts.</w:t>
      </w:r>
    </w:p>
    <w:p w14:paraId="61E977D4" w14:textId="77777777" w:rsidR="009E3547" w:rsidRPr="00B16B97" w:rsidRDefault="009E3547" w:rsidP="009E354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It shall not constitute a violation of subsection (3) or subsection (7) for a unit of local government to contract with a law firm, operating as either a partnership or a professional association, or in any combination thereof, or with a local government attorney who is a member of or is otherwise associated with the law firm, to provide any or all legal services to the unit of local government, so long as the local government attorney is not a full-time employee or member of the governing body of the unit of local government. However, the standards of conduct as provided in subsections (2), (4), (5), (6), and (8) shall apply to any person who serves as a local government attorney.</w:t>
      </w:r>
    </w:p>
    <w:p w14:paraId="54A6F2F4" w14:textId="77777777" w:rsidR="009E3547" w:rsidRPr="00B16B97" w:rsidRDefault="009E3547" w:rsidP="009E354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No local government attorney or law firm in which the local government attorney is a member, partner, or employee shall represent a private individual or entity before the unit of local government to which the local government attorney provides legal services. A local government attorney whose contract with the unit of local government does not include provisions that authorize or mandate the use of the law firm of the local government attorney to complete legal services for the unit of local government shall not recommend or otherwise refer legal work to that attorney’s law firm to be completed for the unit of local government.</w:t>
      </w:r>
    </w:p>
    <w:p w14:paraId="18DC22E2" w14:textId="6337BE18" w:rsidR="00B16B97" w:rsidRDefault="00B16B97" w:rsidP="00B16B97">
      <w:pPr>
        <w:rPr>
          <w:rStyle w:val="text"/>
          <w:rFonts w:ascii="Times New Roman" w:hAnsi="Times New Roman" w:cs="Times New Roman"/>
          <w:sz w:val="28"/>
          <w:szCs w:val="28"/>
        </w:rPr>
      </w:pPr>
    </w:p>
    <w:p w14:paraId="6C84994D" w14:textId="35F9FF1B" w:rsidR="002847AC" w:rsidRDefault="002847AC" w:rsidP="00B16B97">
      <w:pPr>
        <w:rPr>
          <w:rStyle w:val="text"/>
          <w:rFonts w:ascii="Times New Roman" w:hAnsi="Times New Roman" w:cs="Times New Roman"/>
          <w:sz w:val="28"/>
          <w:szCs w:val="28"/>
        </w:rPr>
      </w:pPr>
    </w:p>
    <w:p w14:paraId="52BC8A72" w14:textId="12A8DA7A" w:rsidR="002847AC" w:rsidRPr="002847AC" w:rsidRDefault="002847AC" w:rsidP="00B16B97">
      <w:pPr>
        <w:rPr>
          <w:rStyle w:val="text"/>
          <w:rFonts w:ascii="Times New Roman" w:hAnsi="Times New Roman" w:cs="Times New Roman"/>
          <w:sz w:val="28"/>
          <w:szCs w:val="28"/>
          <w:u w:val="single"/>
        </w:rPr>
      </w:pPr>
      <w:r w:rsidRPr="002847AC">
        <w:rPr>
          <w:rStyle w:val="text"/>
          <w:rFonts w:ascii="Times New Roman" w:hAnsi="Times New Roman" w:cs="Times New Roman"/>
          <w:sz w:val="28"/>
          <w:szCs w:val="28"/>
          <w:u w:val="single"/>
        </w:rPr>
        <w:t>County Administrators</w:t>
      </w:r>
    </w:p>
    <w:p w14:paraId="34053F11" w14:textId="77777777" w:rsidR="002847AC" w:rsidRPr="002847AC" w:rsidRDefault="002847AC" w:rsidP="002847AC">
      <w:pPr>
        <w:spacing w:after="0" w:line="240" w:lineRule="auto"/>
        <w:rPr>
          <w:rFonts w:ascii="Verdana" w:eastAsia="Times New Roman" w:hAnsi="Verdana" w:cs="Times New Roman"/>
          <w:sz w:val="20"/>
          <w:szCs w:val="20"/>
        </w:rPr>
      </w:pPr>
      <w:r w:rsidRPr="002847AC">
        <w:rPr>
          <w:rFonts w:ascii="Verdana" w:eastAsia="Times New Roman" w:hAnsi="Verdana" w:cs="Times New Roman"/>
          <w:sz w:val="20"/>
          <w:szCs w:val="20"/>
        </w:rPr>
        <w:t>112.3136</w:t>
      </w:r>
      <w:r w:rsidRPr="002847AC">
        <w:rPr>
          <w:rFonts w:ascii="Verdana" w:eastAsia="Times New Roman" w:hAnsi="Verdana" w:cs="Times New Roman"/>
          <w:sz w:val="20"/>
          <w:szCs w:val="20"/>
        </w:rPr>
        <w:t> </w:t>
      </w:r>
      <w:r w:rsidRPr="002847AC">
        <w:rPr>
          <w:rFonts w:ascii="Verdana" w:eastAsia="Times New Roman" w:hAnsi="Verdana" w:cs="Times New Roman"/>
          <w:sz w:val="20"/>
          <w:szCs w:val="20"/>
        </w:rPr>
        <w:t xml:space="preserve">Standards of conduct for officers and employees of entities serving as chief administrative officer of political subdivisions.—The officers, directors, and chief executive officer of a corporation, partnership, or other business entity that is serving as the chief </w:t>
      </w:r>
      <w:r w:rsidRPr="002847AC">
        <w:rPr>
          <w:rFonts w:ascii="Verdana" w:eastAsia="Times New Roman" w:hAnsi="Verdana" w:cs="Times New Roman"/>
          <w:sz w:val="20"/>
          <w:szCs w:val="20"/>
        </w:rPr>
        <w:lastRenderedPageBreak/>
        <w:t>administrative or executive officer or employee of a political subdivision, and any business entity employee who is acting as the chief administrative or executive officer or employee of the political subdivision, for the purposes of the following sections, are public officers and employees who are subject to the following standards of conduct of this part:</w:t>
      </w:r>
    </w:p>
    <w:p w14:paraId="48513AEE" w14:textId="77777777" w:rsidR="002847AC" w:rsidRPr="002847AC" w:rsidRDefault="002847AC" w:rsidP="002847AC">
      <w:pPr>
        <w:spacing w:after="0" w:line="240" w:lineRule="auto"/>
        <w:rPr>
          <w:rFonts w:ascii="Times New Roman" w:eastAsia="Times New Roman" w:hAnsi="Times New Roman" w:cs="Times New Roman"/>
          <w:sz w:val="24"/>
          <w:szCs w:val="24"/>
        </w:rPr>
      </w:pPr>
      <w:r w:rsidRPr="002847AC">
        <w:rPr>
          <w:rFonts w:ascii="Verdana" w:eastAsia="Times New Roman" w:hAnsi="Verdana" w:cs="Times New Roman"/>
          <w:sz w:val="20"/>
          <w:szCs w:val="20"/>
        </w:rPr>
        <w:t>(1)</w:t>
      </w:r>
      <w:r w:rsidRPr="002847AC">
        <w:rPr>
          <w:rFonts w:ascii="Verdana" w:eastAsia="Times New Roman" w:hAnsi="Verdana" w:cs="Times New Roman"/>
          <w:sz w:val="20"/>
          <w:szCs w:val="20"/>
        </w:rPr>
        <w:t> </w:t>
      </w:r>
      <w:r w:rsidRPr="002847AC">
        <w:rPr>
          <w:rFonts w:ascii="Verdana" w:eastAsia="Times New Roman" w:hAnsi="Verdana" w:cs="Times New Roman"/>
          <w:sz w:val="20"/>
          <w:szCs w:val="20"/>
        </w:rPr>
        <w:t xml:space="preserve">Section </w:t>
      </w:r>
      <w:hyperlink r:id="rId23" w:history="1">
        <w:r w:rsidRPr="002847AC">
          <w:rPr>
            <w:rFonts w:ascii="Verdana" w:eastAsia="Times New Roman" w:hAnsi="Verdana" w:cs="Times New Roman"/>
            <w:color w:val="0000FF"/>
            <w:sz w:val="20"/>
            <w:szCs w:val="20"/>
            <w:u w:val="single"/>
          </w:rPr>
          <w:t>112.313</w:t>
        </w:r>
      </w:hyperlink>
      <w:r w:rsidRPr="002847AC">
        <w:rPr>
          <w:rFonts w:ascii="Verdana" w:eastAsia="Times New Roman" w:hAnsi="Verdana" w:cs="Times New Roman"/>
          <w:sz w:val="20"/>
          <w:szCs w:val="20"/>
        </w:rPr>
        <w:t xml:space="preserve">, and their “agency” is the political subdivision that they serve; however, the contract under which the business entity serves as chief executive or administrative officer of the political subdivision is not deemed to violate s. </w:t>
      </w:r>
      <w:hyperlink r:id="rId24" w:history="1">
        <w:r w:rsidRPr="002847AC">
          <w:rPr>
            <w:rFonts w:ascii="Verdana" w:eastAsia="Times New Roman" w:hAnsi="Verdana" w:cs="Times New Roman"/>
            <w:color w:val="0000FF"/>
            <w:sz w:val="20"/>
            <w:szCs w:val="20"/>
            <w:u w:val="single"/>
          </w:rPr>
          <w:t>112.313</w:t>
        </w:r>
      </w:hyperlink>
      <w:r w:rsidRPr="002847AC">
        <w:rPr>
          <w:rFonts w:ascii="Verdana" w:eastAsia="Times New Roman" w:hAnsi="Verdana" w:cs="Times New Roman"/>
          <w:sz w:val="20"/>
          <w:szCs w:val="20"/>
        </w:rPr>
        <w:t>(3) or (7).</w:t>
      </w:r>
    </w:p>
    <w:p w14:paraId="6F4E8870" w14:textId="77777777" w:rsidR="002847AC" w:rsidRPr="002847AC" w:rsidRDefault="002847AC" w:rsidP="002847AC">
      <w:pPr>
        <w:spacing w:after="0" w:line="240" w:lineRule="auto"/>
        <w:rPr>
          <w:rFonts w:ascii="Verdana" w:eastAsia="Times New Roman" w:hAnsi="Verdana" w:cs="Times New Roman"/>
          <w:sz w:val="20"/>
          <w:szCs w:val="20"/>
        </w:rPr>
      </w:pPr>
      <w:r w:rsidRPr="002847AC">
        <w:rPr>
          <w:rFonts w:ascii="Verdana" w:eastAsia="Times New Roman" w:hAnsi="Verdana" w:cs="Times New Roman"/>
          <w:sz w:val="20"/>
          <w:szCs w:val="20"/>
        </w:rPr>
        <w:t>(2)</w:t>
      </w:r>
      <w:r w:rsidRPr="002847AC">
        <w:rPr>
          <w:rFonts w:ascii="Verdana" w:eastAsia="Times New Roman" w:hAnsi="Verdana" w:cs="Times New Roman"/>
          <w:sz w:val="20"/>
          <w:szCs w:val="20"/>
        </w:rPr>
        <w:t> </w:t>
      </w:r>
      <w:r w:rsidRPr="002847AC">
        <w:rPr>
          <w:rFonts w:ascii="Verdana" w:eastAsia="Times New Roman" w:hAnsi="Verdana" w:cs="Times New Roman"/>
          <w:sz w:val="20"/>
          <w:szCs w:val="20"/>
        </w:rPr>
        <w:t xml:space="preserve">Section </w:t>
      </w:r>
      <w:hyperlink r:id="rId25" w:history="1">
        <w:r w:rsidRPr="002847AC">
          <w:rPr>
            <w:rFonts w:ascii="Verdana" w:eastAsia="Times New Roman" w:hAnsi="Verdana" w:cs="Times New Roman"/>
            <w:color w:val="0000FF"/>
            <w:sz w:val="20"/>
            <w:szCs w:val="20"/>
            <w:u w:val="single"/>
          </w:rPr>
          <w:t>112.3145</w:t>
        </w:r>
      </w:hyperlink>
      <w:r w:rsidRPr="002847AC">
        <w:rPr>
          <w:rFonts w:ascii="Verdana" w:eastAsia="Times New Roman" w:hAnsi="Verdana" w:cs="Times New Roman"/>
          <w:sz w:val="20"/>
          <w:szCs w:val="20"/>
        </w:rPr>
        <w:t>, as a “local officer.”</w:t>
      </w:r>
    </w:p>
    <w:p w14:paraId="32D51192" w14:textId="77777777" w:rsidR="002847AC" w:rsidRPr="002847AC" w:rsidRDefault="002847AC" w:rsidP="002847AC">
      <w:pPr>
        <w:spacing w:after="0" w:line="240" w:lineRule="auto"/>
        <w:rPr>
          <w:rFonts w:ascii="Verdana" w:eastAsia="Times New Roman" w:hAnsi="Verdana" w:cs="Times New Roman"/>
          <w:sz w:val="20"/>
          <w:szCs w:val="20"/>
        </w:rPr>
      </w:pPr>
      <w:r w:rsidRPr="002847AC">
        <w:rPr>
          <w:rFonts w:ascii="Verdana" w:eastAsia="Times New Roman" w:hAnsi="Verdana" w:cs="Times New Roman"/>
          <w:sz w:val="20"/>
          <w:szCs w:val="20"/>
        </w:rPr>
        <w:t>(3)</w:t>
      </w:r>
      <w:r w:rsidRPr="002847AC">
        <w:rPr>
          <w:rFonts w:ascii="Verdana" w:eastAsia="Times New Roman" w:hAnsi="Verdana" w:cs="Times New Roman"/>
          <w:sz w:val="20"/>
          <w:szCs w:val="20"/>
        </w:rPr>
        <w:t> </w:t>
      </w:r>
      <w:r w:rsidRPr="002847AC">
        <w:rPr>
          <w:rFonts w:ascii="Verdana" w:eastAsia="Times New Roman" w:hAnsi="Verdana" w:cs="Times New Roman"/>
          <w:sz w:val="20"/>
          <w:szCs w:val="20"/>
        </w:rPr>
        <w:t xml:space="preserve">Sections </w:t>
      </w:r>
      <w:hyperlink r:id="rId26" w:history="1">
        <w:r w:rsidRPr="002847AC">
          <w:rPr>
            <w:rFonts w:ascii="Verdana" w:eastAsia="Times New Roman" w:hAnsi="Verdana" w:cs="Times New Roman"/>
            <w:color w:val="0000FF"/>
            <w:sz w:val="20"/>
            <w:szCs w:val="20"/>
            <w:u w:val="single"/>
          </w:rPr>
          <w:t>112.3148</w:t>
        </w:r>
      </w:hyperlink>
      <w:r w:rsidRPr="002847AC">
        <w:rPr>
          <w:rFonts w:ascii="Verdana" w:eastAsia="Times New Roman" w:hAnsi="Verdana" w:cs="Times New Roman"/>
          <w:sz w:val="20"/>
          <w:szCs w:val="20"/>
        </w:rPr>
        <w:t xml:space="preserve"> and </w:t>
      </w:r>
      <w:hyperlink r:id="rId27" w:history="1">
        <w:r w:rsidRPr="002847AC">
          <w:rPr>
            <w:rFonts w:ascii="Verdana" w:eastAsia="Times New Roman" w:hAnsi="Verdana" w:cs="Times New Roman"/>
            <w:color w:val="0000FF"/>
            <w:sz w:val="20"/>
            <w:szCs w:val="20"/>
            <w:u w:val="single"/>
          </w:rPr>
          <w:t>112.3149</w:t>
        </w:r>
      </w:hyperlink>
      <w:r w:rsidRPr="002847AC">
        <w:rPr>
          <w:rFonts w:ascii="Verdana" w:eastAsia="Times New Roman" w:hAnsi="Verdana" w:cs="Times New Roman"/>
          <w:sz w:val="20"/>
          <w:szCs w:val="20"/>
        </w:rPr>
        <w:t>, as a “reporting individual.”</w:t>
      </w:r>
    </w:p>
    <w:p w14:paraId="72D2318A" w14:textId="77777777" w:rsidR="002847AC" w:rsidRDefault="002847AC" w:rsidP="00B16B97">
      <w:pPr>
        <w:rPr>
          <w:rStyle w:val="text"/>
          <w:rFonts w:ascii="Times New Roman" w:hAnsi="Times New Roman" w:cs="Times New Roman"/>
          <w:sz w:val="28"/>
          <w:szCs w:val="28"/>
        </w:rPr>
      </w:pPr>
    </w:p>
    <w:p w14:paraId="407A5D24" w14:textId="14B3EEBA" w:rsidR="00D80E01" w:rsidRDefault="002847AC" w:rsidP="00B16B97">
      <w:pPr>
        <w:rPr>
          <w:rStyle w:val="text"/>
          <w:rFonts w:ascii="Times New Roman" w:hAnsi="Times New Roman" w:cs="Times New Roman"/>
          <w:sz w:val="28"/>
          <w:szCs w:val="28"/>
        </w:rPr>
      </w:pPr>
      <w:r>
        <w:rPr>
          <w:rStyle w:val="text"/>
          <w:rFonts w:ascii="Times New Roman" w:hAnsi="Times New Roman" w:cs="Times New Roman"/>
          <w:sz w:val="28"/>
          <w:szCs w:val="28"/>
          <w:u w:val="single"/>
        </w:rPr>
        <w:t>Misuse of Public Position</w:t>
      </w:r>
    </w:p>
    <w:p w14:paraId="6AD8DB93" w14:textId="40487938" w:rsidR="002847AC" w:rsidRDefault="002847AC" w:rsidP="002847AC">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(6)</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MISUSE OF PUBLIC POSITION.—No public officer, employee of an agency, or local government attorney shall corruptly use or attempt to use his or her official position or any property or resource which may be within his or her trust, or perform his or her official duties, to secure a </w:t>
      </w:r>
      <w:r w:rsidRPr="00B16B97">
        <w:rPr>
          <w:rFonts w:ascii="Verdana" w:eastAsia="Times New Roman" w:hAnsi="Verdana" w:cs="Times New Roman"/>
          <w:sz w:val="20"/>
          <w:szCs w:val="20"/>
          <w:highlight w:val="yellow"/>
        </w:rPr>
        <w:t>special privilege</w:t>
      </w:r>
      <w:r w:rsidRPr="00B16B97">
        <w:rPr>
          <w:rFonts w:ascii="Verdana" w:eastAsia="Times New Roman" w:hAnsi="Verdana" w:cs="Times New Roman"/>
          <w:sz w:val="20"/>
          <w:szCs w:val="20"/>
        </w:rPr>
        <w:t xml:space="preserve">, benefit, or exemption for himself, herself, or others. This section shall not be construed to conflict with s. </w:t>
      </w:r>
      <w:hyperlink r:id="rId28" w:history="1">
        <w:r w:rsidRPr="00B16B97">
          <w:rPr>
            <w:rFonts w:ascii="Verdana" w:eastAsia="Times New Roman" w:hAnsi="Verdana" w:cs="Times New Roman"/>
            <w:color w:val="0000FF"/>
            <w:sz w:val="20"/>
            <w:szCs w:val="20"/>
            <w:u w:val="single"/>
          </w:rPr>
          <w:t>104.31</w:t>
        </w:r>
      </w:hyperlink>
      <w:r w:rsidRPr="00B16B97">
        <w:rPr>
          <w:rFonts w:ascii="Verdana" w:eastAsia="Times New Roman" w:hAnsi="Verdana" w:cs="Times New Roman"/>
          <w:sz w:val="20"/>
          <w:szCs w:val="20"/>
        </w:rPr>
        <w:t>.</w:t>
      </w:r>
    </w:p>
    <w:p w14:paraId="375F356E" w14:textId="7F86B1C7" w:rsidR="002847AC" w:rsidRDefault="002847AC" w:rsidP="002847AC">
      <w:pPr>
        <w:spacing w:after="0" w:line="240" w:lineRule="auto"/>
        <w:rPr>
          <w:rFonts w:ascii="Verdana" w:eastAsia="Times New Roman" w:hAnsi="Verdana" w:cs="Times New Roman"/>
          <w:sz w:val="20"/>
          <w:szCs w:val="20"/>
        </w:rPr>
      </w:pPr>
    </w:p>
    <w:p w14:paraId="6D5F0FFC" w14:textId="448B44B8" w:rsidR="002847AC" w:rsidRPr="00B41948" w:rsidRDefault="002847AC" w:rsidP="002847AC">
      <w:pPr>
        <w:pStyle w:val="ListParagraph"/>
        <w:numPr>
          <w:ilvl w:val="0"/>
          <w:numId w:val="3"/>
        </w:numPr>
        <w:spacing w:after="0" w:line="240" w:lineRule="auto"/>
        <w:rPr>
          <w:rFonts w:ascii="Times New Roman" w:eastAsia="Times New Roman" w:hAnsi="Times New Roman" w:cs="Times New Roman"/>
          <w:sz w:val="28"/>
          <w:szCs w:val="28"/>
        </w:rPr>
      </w:pPr>
      <w:r w:rsidRPr="00B41948">
        <w:rPr>
          <w:rFonts w:ascii="Times New Roman" w:eastAsia="Times New Roman" w:hAnsi="Times New Roman" w:cs="Times New Roman"/>
          <w:sz w:val="28"/>
          <w:szCs w:val="28"/>
        </w:rPr>
        <w:t xml:space="preserve">Can depend on </w:t>
      </w:r>
      <w:proofErr w:type="gramStart"/>
      <w:r w:rsidRPr="00B41948">
        <w:rPr>
          <w:rFonts w:ascii="Times New Roman" w:eastAsia="Times New Roman" w:hAnsi="Times New Roman" w:cs="Times New Roman"/>
          <w:sz w:val="28"/>
          <w:szCs w:val="28"/>
        </w:rPr>
        <w:t xml:space="preserve">particular </w:t>
      </w:r>
      <w:r w:rsidR="00B41948" w:rsidRPr="00B41948">
        <w:rPr>
          <w:rFonts w:ascii="Times New Roman" w:eastAsia="Times New Roman" w:hAnsi="Times New Roman" w:cs="Times New Roman"/>
          <w:sz w:val="28"/>
          <w:szCs w:val="28"/>
        </w:rPr>
        <w:t>local</w:t>
      </w:r>
      <w:proofErr w:type="gramEnd"/>
      <w:r w:rsidR="00B41948" w:rsidRPr="00B41948">
        <w:rPr>
          <w:rFonts w:ascii="Times New Roman" w:eastAsia="Times New Roman" w:hAnsi="Times New Roman" w:cs="Times New Roman"/>
          <w:sz w:val="28"/>
          <w:szCs w:val="28"/>
        </w:rPr>
        <w:t xml:space="preserve"> </w:t>
      </w:r>
      <w:r w:rsidRPr="00B41948">
        <w:rPr>
          <w:rFonts w:ascii="Times New Roman" w:eastAsia="Times New Roman" w:hAnsi="Times New Roman" w:cs="Times New Roman"/>
          <w:sz w:val="28"/>
          <w:szCs w:val="28"/>
        </w:rPr>
        <w:t>policies</w:t>
      </w:r>
    </w:p>
    <w:p w14:paraId="064EB9B4" w14:textId="34D6335F" w:rsidR="002847AC" w:rsidRPr="00B41948" w:rsidRDefault="002847AC" w:rsidP="002847AC">
      <w:pPr>
        <w:pStyle w:val="ListParagraph"/>
        <w:numPr>
          <w:ilvl w:val="1"/>
          <w:numId w:val="3"/>
        </w:numPr>
        <w:spacing w:after="0" w:line="240" w:lineRule="auto"/>
        <w:rPr>
          <w:rFonts w:ascii="Times New Roman" w:eastAsia="Times New Roman" w:hAnsi="Times New Roman" w:cs="Times New Roman"/>
          <w:sz w:val="28"/>
          <w:szCs w:val="28"/>
        </w:rPr>
      </w:pPr>
      <w:r w:rsidRPr="00B41948">
        <w:rPr>
          <w:rFonts w:ascii="Times New Roman" w:eastAsia="Times New Roman" w:hAnsi="Times New Roman" w:cs="Times New Roman"/>
          <w:sz w:val="28"/>
          <w:szCs w:val="28"/>
        </w:rPr>
        <w:t xml:space="preserve">Such as use of cell phone.  Is there a policy that prevents use for anything other than </w:t>
      </w:r>
      <w:r w:rsidR="00B41948" w:rsidRPr="00B41948">
        <w:rPr>
          <w:rFonts w:ascii="Times New Roman" w:eastAsia="Times New Roman" w:hAnsi="Times New Roman" w:cs="Times New Roman"/>
          <w:sz w:val="28"/>
          <w:szCs w:val="28"/>
        </w:rPr>
        <w:t>County purposes?</w:t>
      </w:r>
    </w:p>
    <w:p w14:paraId="187D9F87" w14:textId="4C18E854" w:rsidR="00B41948" w:rsidRPr="00B41948" w:rsidRDefault="00B41948" w:rsidP="002847AC">
      <w:pPr>
        <w:pStyle w:val="ListParagraph"/>
        <w:numPr>
          <w:ilvl w:val="1"/>
          <w:numId w:val="3"/>
        </w:numPr>
        <w:spacing w:after="0" w:line="240" w:lineRule="auto"/>
        <w:rPr>
          <w:rFonts w:ascii="Times New Roman" w:eastAsia="Times New Roman" w:hAnsi="Times New Roman" w:cs="Times New Roman"/>
          <w:sz w:val="28"/>
          <w:szCs w:val="28"/>
        </w:rPr>
      </w:pPr>
      <w:r w:rsidRPr="00B41948">
        <w:rPr>
          <w:rFonts w:ascii="Times New Roman" w:eastAsia="Times New Roman" w:hAnsi="Times New Roman" w:cs="Times New Roman"/>
          <w:sz w:val="28"/>
          <w:szCs w:val="28"/>
        </w:rPr>
        <w:t xml:space="preserve">Police car: some allow use for personal type </w:t>
      </w:r>
      <w:proofErr w:type="gramStart"/>
      <w:r w:rsidRPr="00B41948">
        <w:rPr>
          <w:rFonts w:ascii="Times New Roman" w:eastAsia="Times New Roman" w:hAnsi="Times New Roman" w:cs="Times New Roman"/>
          <w:sz w:val="28"/>
          <w:szCs w:val="28"/>
        </w:rPr>
        <w:t>errands,</w:t>
      </w:r>
      <w:proofErr w:type="gramEnd"/>
      <w:r w:rsidRPr="00B41948">
        <w:rPr>
          <w:rFonts w:ascii="Times New Roman" w:eastAsia="Times New Roman" w:hAnsi="Times New Roman" w:cs="Times New Roman"/>
          <w:sz w:val="28"/>
          <w:szCs w:val="28"/>
        </w:rPr>
        <w:t xml:space="preserve"> other policies only allow for strictly police business.  </w:t>
      </w:r>
    </w:p>
    <w:p w14:paraId="1FAED880" w14:textId="11B4599B" w:rsidR="002847AC" w:rsidRDefault="002847AC" w:rsidP="002847AC">
      <w:pPr>
        <w:spacing w:after="0" w:line="240" w:lineRule="auto"/>
        <w:rPr>
          <w:rFonts w:ascii="Verdana" w:eastAsia="Times New Roman" w:hAnsi="Verdana" w:cs="Times New Roman"/>
          <w:sz w:val="20"/>
          <w:szCs w:val="20"/>
        </w:rPr>
      </w:pPr>
    </w:p>
    <w:p w14:paraId="4EDE3E23" w14:textId="6E8A0E4A" w:rsidR="002847AC" w:rsidRPr="00B16B97" w:rsidRDefault="002847AC" w:rsidP="002847AC">
      <w:pPr>
        <w:spacing w:after="0" w:line="240" w:lineRule="auto"/>
        <w:rPr>
          <w:rFonts w:ascii="Times New Roman" w:eastAsia="Times New Roman" w:hAnsi="Times New Roman" w:cs="Times New Roman"/>
          <w:sz w:val="28"/>
          <w:szCs w:val="28"/>
          <w:u w:val="single"/>
        </w:rPr>
      </w:pPr>
      <w:r w:rsidRPr="002847AC">
        <w:rPr>
          <w:rFonts w:ascii="Times New Roman" w:eastAsia="Times New Roman" w:hAnsi="Times New Roman" w:cs="Times New Roman"/>
          <w:sz w:val="28"/>
          <w:szCs w:val="28"/>
          <w:u w:val="single"/>
        </w:rPr>
        <w:t>“Revolving Door” Prohibition</w:t>
      </w:r>
    </w:p>
    <w:p w14:paraId="55DA1FE6" w14:textId="415330D5" w:rsidR="002847AC" w:rsidRDefault="002847AC" w:rsidP="00B16B97">
      <w:pPr>
        <w:rPr>
          <w:rStyle w:val="text"/>
          <w:rFonts w:ascii="Times New Roman" w:hAnsi="Times New Roman" w:cs="Times New Roman"/>
          <w:sz w:val="28"/>
          <w:szCs w:val="28"/>
        </w:rPr>
      </w:pPr>
    </w:p>
    <w:p w14:paraId="68761A19" w14:textId="77777777" w:rsidR="002847AC" w:rsidRPr="00B16B97" w:rsidRDefault="00F8746D" w:rsidP="002847AC">
      <w:pPr>
        <w:spacing w:after="0" w:line="240" w:lineRule="auto"/>
        <w:rPr>
          <w:rFonts w:ascii="Verdana" w:eastAsia="Times New Roman" w:hAnsi="Verdana" w:cs="Times New Roman"/>
          <w:sz w:val="20"/>
          <w:szCs w:val="20"/>
        </w:rPr>
      </w:pPr>
      <w:hyperlink r:id="rId29" w:anchor="1" w:history="1">
        <w:r w:rsidR="002847AC" w:rsidRPr="00B16B97">
          <w:rPr>
            <w:rFonts w:ascii="Verdana" w:eastAsia="Times New Roman" w:hAnsi="Verdana" w:cs="Times New Roman"/>
            <w:color w:val="0000FF"/>
            <w:sz w:val="20"/>
            <w:szCs w:val="20"/>
            <w:u w:val="single"/>
            <w:vertAlign w:val="superscript"/>
          </w:rPr>
          <w:t>1</w:t>
        </w:r>
      </w:hyperlink>
      <w:r w:rsidR="002847AC" w:rsidRPr="00B16B97">
        <w:rPr>
          <w:rFonts w:ascii="Verdana" w:eastAsia="Times New Roman" w:hAnsi="Verdana" w:cs="Times New Roman"/>
          <w:sz w:val="20"/>
          <w:szCs w:val="20"/>
        </w:rPr>
        <w:t>(14)</w:t>
      </w:r>
      <w:r w:rsidR="002847AC" w:rsidRPr="00B16B97">
        <w:rPr>
          <w:rFonts w:ascii="Verdana" w:eastAsia="Times New Roman" w:hAnsi="Verdana" w:cs="Times New Roman"/>
          <w:sz w:val="20"/>
          <w:szCs w:val="20"/>
        </w:rPr>
        <w:t> </w:t>
      </w:r>
      <w:r w:rsidR="002847AC" w:rsidRPr="00B16B97">
        <w:rPr>
          <w:rFonts w:ascii="Verdana" w:eastAsia="Times New Roman" w:hAnsi="Verdana" w:cs="Times New Roman"/>
          <w:sz w:val="20"/>
          <w:szCs w:val="20"/>
        </w:rPr>
        <w:t>LOBBYING BY FORMER LOCAL OFFICERS; PROHIBITION.—A person who has been elected to any county, municipal, special district, or school district office may not personally represent another person or entity for compensation before the government body or agency of which the person was an officer for a period of 2 years after vacating that office. For purposes of this subsection:</w:t>
      </w:r>
    </w:p>
    <w:p w14:paraId="15D41065" w14:textId="77777777" w:rsidR="002847AC" w:rsidRPr="00B16B97" w:rsidRDefault="002847AC" w:rsidP="002847AC">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 member of a board of county commissioners consists of the commission, the chief administrative officer or employee of the county, and their immediate support staff.</w:t>
      </w:r>
    </w:p>
    <w:p w14:paraId="0385A7F8" w14:textId="77777777" w:rsidR="002847AC" w:rsidRPr="00B16B97" w:rsidRDefault="002847AC" w:rsidP="002847AC">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any other county elected officer is the office or department headed by that officer, including all subordinate employees.</w:t>
      </w:r>
    </w:p>
    <w:p w14:paraId="39898E31" w14:textId="77777777" w:rsidR="002847AC" w:rsidRPr="00B16B97" w:rsidRDefault="002847AC" w:rsidP="002847AC">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an elected municipal officer consists of the governing body of the municipality, the chief administrative officer or employee of the municipality, and their immediate support staff.</w:t>
      </w:r>
    </w:p>
    <w:p w14:paraId="6D20B102" w14:textId="77777777" w:rsidR="002847AC" w:rsidRPr="00B16B97" w:rsidRDefault="002847AC" w:rsidP="002847AC">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(d)</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an elected special district officer is the special district.</w:t>
      </w:r>
    </w:p>
    <w:p w14:paraId="1A33974F" w14:textId="77777777" w:rsidR="002847AC" w:rsidRPr="00B16B97" w:rsidRDefault="002847AC" w:rsidP="002847AC">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(e)</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an elected school district officer is the school district.</w:t>
      </w:r>
    </w:p>
    <w:p w14:paraId="2F853046" w14:textId="3D2C3627" w:rsidR="002847AC" w:rsidRDefault="002847AC" w:rsidP="00B16B97">
      <w:pPr>
        <w:rPr>
          <w:rStyle w:val="text"/>
          <w:rFonts w:ascii="Times New Roman" w:hAnsi="Times New Roman" w:cs="Times New Roman"/>
          <w:sz w:val="28"/>
          <w:szCs w:val="28"/>
        </w:rPr>
      </w:pPr>
    </w:p>
    <w:p w14:paraId="64264A29" w14:textId="4E73F785" w:rsidR="002847AC" w:rsidRDefault="002847AC" w:rsidP="002847AC">
      <w:pPr>
        <w:pStyle w:val="ListParagraph"/>
        <w:numPr>
          <w:ilvl w:val="0"/>
          <w:numId w:val="3"/>
        </w:numPr>
        <w:rPr>
          <w:rStyle w:val="text"/>
          <w:rFonts w:ascii="Times New Roman" w:hAnsi="Times New Roman" w:cs="Times New Roman"/>
          <w:sz w:val="28"/>
          <w:szCs w:val="28"/>
        </w:rPr>
      </w:pPr>
      <w:r>
        <w:rPr>
          <w:rStyle w:val="text"/>
          <w:rFonts w:ascii="Times New Roman" w:hAnsi="Times New Roman" w:cs="Times New Roman"/>
          <w:sz w:val="28"/>
          <w:szCs w:val="28"/>
        </w:rPr>
        <w:t xml:space="preserve">Amendment 12 will take this to </w:t>
      </w:r>
      <w:proofErr w:type="gramStart"/>
      <w:r>
        <w:rPr>
          <w:rStyle w:val="text"/>
          <w:rFonts w:ascii="Times New Roman" w:hAnsi="Times New Roman" w:cs="Times New Roman"/>
          <w:sz w:val="28"/>
          <w:szCs w:val="28"/>
        </w:rPr>
        <w:t>six year</w:t>
      </w:r>
      <w:proofErr w:type="gramEnd"/>
      <w:r>
        <w:rPr>
          <w:rStyle w:val="text"/>
          <w:rFonts w:ascii="Times New Roman" w:hAnsi="Times New Roman" w:cs="Times New Roman"/>
          <w:sz w:val="28"/>
          <w:szCs w:val="28"/>
        </w:rPr>
        <w:t xml:space="preserve"> prohibition  </w:t>
      </w:r>
    </w:p>
    <w:p w14:paraId="3E239E74" w14:textId="5340AA69" w:rsidR="00391D17" w:rsidRDefault="00391D17" w:rsidP="00391D17">
      <w:pPr>
        <w:rPr>
          <w:rStyle w:val="text"/>
          <w:rFonts w:ascii="Times New Roman" w:hAnsi="Times New Roman" w:cs="Times New Roman"/>
          <w:sz w:val="28"/>
          <w:szCs w:val="28"/>
        </w:rPr>
      </w:pPr>
      <w:r w:rsidRPr="00391D17">
        <w:rPr>
          <w:rStyle w:val="text"/>
          <w:rFonts w:ascii="Times New Roman" w:hAnsi="Times New Roman" w:cs="Times New Roman"/>
          <w:sz w:val="28"/>
          <w:szCs w:val="28"/>
          <w:highlight w:val="yellow"/>
          <w:u w:val="single"/>
        </w:rPr>
        <w:lastRenderedPageBreak/>
        <w:t>Gifts</w:t>
      </w:r>
    </w:p>
    <w:p w14:paraId="72D657D5" w14:textId="3C27C6DC" w:rsidR="00391D17" w:rsidRDefault="00391D17" w:rsidP="00391D17">
      <w:pPr>
        <w:rPr>
          <w:rStyle w:val="text"/>
          <w:rFonts w:ascii="Times New Roman" w:hAnsi="Times New Roman" w:cs="Times New Roman"/>
          <w:sz w:val="28"/>
          <w:szCs w:val="28"/>
        </w:rPr>
      </w:pPr>
      <w:r w:rsidRPr="00391D17">
        <w:rPr>
          <w:rStyle w:val="text"/>
          <w:rFonts w:ascii="Times New Roman" w:hAnsi="Times New Roman" w:cs="Times New Roman"/>
          <w:sz w:val="28"/>
          <w:szCs w:val="28"/>
          <w:u w:val="single"/>
        </w:rPr>
        <w:t>Quid Pro quo solicitation</w:t>
      </w:r>
      <w:r>
        <w:rPr>
          <w:rStyle w:val="text"/>
          <w:rFonts w:ascii="Times New Roman" w:hAnsi="Times New Roman" w:cs="Times New Roman"/>
          <w:sz w:val="28"/>
          <w:szCs w:val="28"/>
        </w:rPr>
        <w:t>:</w:t>
      </w:r>
    </w:p>
    <w:p w14:paraId="17318BD0" w14:textId="62CD6D06" w:rsidR="00391D17" w:rsidRDefault="00391D17" w:rsidP="00391D17">
      <w:pPr>
        <w:rPr>
          <w:rStyle w:val="text"/>
          <w:rFonts w:ascii="Times New Roman" w:hAnsi="Times New Roman" w:cs="Times New Roman"/>
          <w:sz w:val="28"/>
          <w:szCs w:val="28"/>
        </w:rPr>
      </w:pPr>
    </w:p>
    <w:p w14:paraId="2CFDC651" w14:textId="77777777" w:rsidR="00391D17" w:rsidRPr="00B16B97" w:rsidRDefault="00391D17" w:rsidP="00391D1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(2)</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SOLICITATION OR ACCEPTANCE OF GIFTS.—No p</w:t>
      </w:r>
      <w:r w:rsidRPr="00391D17">
        <w:rPr>
          <w:rFonts w:ascii="Verdana" w:eastAsia="Times New Roman" w:hAnsi="Verdana" w:cs="Times New Roman"/>
          <w:sz w:val="20"/>
          <w:szCs w:val="20"/>
          <w:highlight w:val="yellow"/>
        </w:rPr>
        <w:t>ublic officer, employee of an agency, local government attorney, or candidate for nomination or election</w:t>
      </w:r>
      <w:r w:rsidRPr="00B16B97">
        <w:rPr>
          <w:rFonts w:ascii="Verdana" w:eastAsia="Times New Roman" w:hAnsi="Verdana" w:cs="Times New Roman"/>
          <w:sz w:val="20"/>
          <w:szCs w:val="20"/>
        </w:rPr>
        <w:t xml:space="preserve"> shall solicit or accept </w:t>
      </w:r>
      <w:r w:rsidRPr="00391D17">
        <w:rPr>
          <w:rFonts w:ascii="Verdana" w:eastAsia="Times New Roman" w:hAnsi="Verdana" w:cs="Times New Roman"/>
          <w:sz w:val="20"/>
          <w:szCs w:val="20"/>
          <w:highlight w:val="yellow"/>
        </w:rPr>
        <w:t>anything of value</w:t>
      </w:r>
      <w:r w:rsidRPr="00B16B97">
        <w:rPr>
          <w:rFonts w:ascii="Verdana" w:eastAsia="Times New Roman" w:hAnsi="Verdana" w:cs="Times New Roman"/>
          <w:sz w:val="20"/>
          <w:szCs w:val="20"/>
        </w:rPr>
        <w:t xml:space="preserve"> to the recipient, including a gift, loan, reward, promise of future employment, favor, or service, </w:t>
      </w:r>
      <w:r w:rsidRPr="00391D17">
        <w:rPr>
          <w:rFonts w:ascii="Verdana" w:eastAsia="Times New Roman" w:hAnsi="Verdana" w:cs="Times New Roman"/>
          <w:sz w:val="20"/>
          <w:szCs w:val="20"/>
          <w:highlight w:val="yellow"/>
        </w:rPr>
        <w:t>based upon any understanding that the vote, official action, or judgment</w:t>
      </w:r>
      <w:r w:rsidRPr="00B16B97">
        <w:rPr>
          <w:rFonts w:ascii="Verdana" w:eastAsia="Times New Roman" w:hAnsi="Verdana" w:cs="Times New Roman"/>
          <w:sz w:val="20"/>
          <w:szCs w:val="20"/>
        </w:rPr>
        <w:t xml:space="preserve"> of the public officer, employee, local government attorney, or candidate would be influenced thereby.</w:t>
      </w:r>
    </w:p>
    <w:p w14:paraId="7DDC5D70" w14:textId="77777777" w:rsidR="00391D17" w:rsidRDefault="00391D17" w:rsidP="00391D17">
      <w:pPr>
        <w:rPr>
          <w:rStyle w:val="text"/>
          <w:rFonts w:ascii="Times New Roman" w:hAnsi="Times New Roman" w:cs="Times New Roman"/>
          <w:sz w:val="28"/>
          <w:szCs w:val="28"/>
        </w:rPr>
      </w:pPr>
    </w:p>
    <w:p w14:paraId="44F74DB2" w14:textId="25974DFB" w:rsidR="00391D17" w:rsidRDefault="00391D17" w:rsidP="00391D17">
      <w:pPr>
        <w:pStyle w:val="ListParagraph"/>
        <w:numPr>
          <w:ilvl w:val="0"/>
          <w:numId w:val="3"/>
        </w:numPr>
        <w:rPr>
          <w:rStyle w:val="text"/>
          <w:rFonts w:ascii="Times New Roman" w:hAnsi="Times New Roman" w:cs="Times New Roman"/>
          <w:sz w:val="28"/>
          <w:szCs w:val="28"/>
        </w:rPr>
      </w:pPr>
      <w:r>
        <w:rPr>
          <w:rStyle w:val="text"/>
          <w:rFonts w:ascii="Times New Roman" w:hAnsi="Times New Roman" w:cs="Times New Roman"/>
          <w:sz w:val="28"/>
          <w:szCs w:val="28"/>
        </w:rPr>
        <w:t xml:space="preserve">112.313(2) Prohibits from asking for or accepting anything of value that recipient understands that vote, official action, or judgment will be influenced by the thing of value.  </w:t>
      </w:r>
    </w:p>
    <w:p w14:paraId="3897587F" w14:textId="1EADEA38" w:rsidR="00391D17" w:rsidRDefault="00391D17" w:rsidP="00391D17">
      <w:pPr>
        <w:pStyle w:val="ListParagraph"/>
        <w:numPr>
          <w:ilvl w:val="0"/>
          <w:numId w:val="3"/>
        </w:numPr>
        <w:rPr>
          <w:rStyle w:val="text"/>
          <w:rFonts w:ascii="Times New Roman" w:hAnsi="Times New Roman" w:cs="Times New Roman"/>
          <w:sz w:val="28"/>
          <w:szCs w:val="28"/>
        </w:rPr>
      </w:pPr>
      <w:r>
        <w:rPr>
          <w:rStyle w:val="text"/>
          <w:rFonts w:ascii="Times New Roman" w:hAnsi="Times New Roman" w:cs="Times New Roman"/>
          <w:sz w:val="28"/>
          <w:szCs w:val="28"/>
        </w:rPr>
        <w:t xml:space="preserve">Applies to all local public officers, employees, local government attorneys and candidates.  </w:t>
      </w:r>
    </w:p>
    <w:p w14:paraId="10FF2330" w14:textId="409256E8" w:rsidR="00391D17" w:rsidRDefault="00391D17" w:rsidP="00391D17">
      <w:pPr>
        <w:rPr>
          <w:rStyle w:val="text"/>
          <w:rFonts w:ascii="Times New Roman" w:hAnsi="Times New Roman" w:cs="Times New Roman"/>
          <w:sz w:val="28"/>
          <w:szCs w:val="28"/>
        </w:rPr>
      </w:pPr>
      <w:r w:rsidRPr="00391D17">
        <w:rPr>
          <w:rStyle w:val="text"/>
          <w:rFonts w:ascii="Times New Roman" w:hAnsi="Times New Roman" w:cs="Times New Roman"/>
          <w:sz w:val="28"/>
          <w:szCs w:val="28"/>
          <w:u w:val="single"/>
        </w:rPr>
        <w:t>Unauthorized compensation</w:t>
      </w:r>
      <w:r>
        <w:rPr>
          <w:rStyle w:val="text"/>
          <w:rFonts w:ascii="Times New Roman" w:hAnsi="Times New Roman" w:cs="Times New Roman"/>
          <w:sz w:val="28"/>
          <w:szCs w:val="28"/>
        </w:rPr>
        <w:t>:</w:t>
      </w:r>
    </w:p>
    <w:p w14:paraId="1B83216D" w14:textId="77777777" w:rsidR="00391D17" w:rsidRPr="00B16B97" w:rsidRDefault="00391D17" w:rsidP="00391D1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(4)</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UNAUTHORIZED COMPENSATION.—No public officer, employee of an agency, or local government attorney </w:t>
      </w:r>
      <w:r w:rsidRPr="00391D17">
        <w:rPr>
          <w:rFonts w:ascii="Verdana" w:eastAsia="Times New Roman" w:hAnsi="Verdana" w:cs="Times New Roman"/>
          <w:sz w:val="20"/>
          <w:szCs w:val="20"/>
          <w:highlight w:val="yellow"/>
        </w:rPr>
        <w:t>or his or her spouse or minor child</w:t>
      </w:r>
      <w:r w:rsidRPr="00B16B97">
        <w:rPr>
          <w:rFonts w:ascii="Verdana" w:eastAsia="Times New Roman" w:hAnsi="Verdana" w:cs="Times New Roman"/>
          <w:sz w:val="20"/>
          <w:szCs w:val="20"/>
        </w:rPr>
        <w:t xml:space="preserve"> shall, at any time, accept any compensation, payment, or </w:t>
      </w:r>
      <w:r w:rsidRPr="00391D17">
        <w:rPr>
          <w:rFonts w:ascii="Verdana" w:eastAsia="Times New Roman" w:hAnsi="Verdana" w:cs="Times New Roman"/>
          <w:sz w:val="20"/>
          <w:szCs w:val="20"/>
          <w:highlight w:val="yellow"/>
        </w:rPr>
        <w:t>thing of value</w:t>
      </w:r>
      <w:r w:rsidRPr="00B16B97">
        <w:rPr>
          <w:rFonts w:ascii="Verdana" w:eastAsia="Times New Roman" w:hAnsi="Verdana" w:cs="Times New Roman"/>
          <w:sz w:val="20"/>
          <w:szCs w:val="20"/>
        </w:rPr>
        <w:t xml:space="preserve"> when such public officer, employee, or local government attorney </w:t>
      </w:r>
      <w:r w:rsidRPr="00391D17">
        <w:rPr>
          <w:rFonts w:ascii="Verdana" w:eastAsia="Times New Roman" w:hAnsi="Verdana" w:cs="Times New Roman"/>
          <w:sz w:val="20"/>
          <w:szCs w:val="20"/>
          <w:highlight w:val="yellow"/>
        </w:rPr>
        <w:t>knows, or, with the exercise of reasonable care, should know</w:t>
      </w:r>
      <w:r w:rsidRPr="00B16B97">
        <w:rPr>
          <w:rFonts w:ascii="Verdana" w:eastAsia="Times New Roman" w:hAnsi="Verdana" w:cs="Times New Roman"/>
          <w:sz w:val="20"/>
          <w:szCs w:val="20"/>
        </w:rPr>
        <w:t>, that it was given to influence a vote or other action in which the officer, employee, or local government attorney was expected to participate in his or her official capacity.</w:t>
      </w:r>
    </w:p>
    <w:p w14:paraId="491CE8B5" w14:textId="77777777" w:rsidR="00391D17" w:rsidRPr="00391D17" w:rsidRDefault="00391D17" w:rsidP="00391D17">
      <w:pPr>
        <w:rPr>
          <w:rStyle w:val="text"/>
          <w:rFonts w:ascii="Times New Roman" w:hAnsi="Times New Roman" w:cs="Times New Roman"/>
          <w:sz w:val="28"/>
          <w:szCs w:val="28"/>
        </w:rPr>
      </w:pPr>
    </w:p>
    <w:p w14:paraId="6A867471" w14:textId="5D04B9EA" w:rsidR="00D80E01" w:rsidRDefault="00391D17" w:rsidP="00391D17">
      <w:pPr>
        <w:pStyle w:val="ListParagraph"/>
        <w:numPr>
          <w:ilvl w:val="0"/>
          <w:numId w:val="4"/>
        </w:numPr>
        <w:rPr>
          <w:rStyle w:val="text"/>
          <w:rFonts w:ascii="Times New Roman" w:hAnsi="Times New Roman" w:cs="Times New Roman"/>
          <w:sz w:val="28"/>
          <w:szCs w:val="28"/>
        </w:rPr>
      </w:pPr>
      <w:r>
        <w:rPr>
          <w:rStyle w:val="text"/>
          <w:rFonts w:ascii="Times New Roman" w:hAnsi="Times New Roman" w:cs="Times New Roman"/>
          <w:sz w:val="28"/>
          <w:szCs w:val="28"/>
        </w:rPr>
        <w:t>Anything of value</w:t>
      </w:r>
    </w:p>
    <w:p w14:paraId="195D379A" w14:textId="303A6567" w:rsidR="00391D17" w:rsidRDefault="00391D17" w:rsidP="00391D17">
      <w:pPr>
        <w:rPr>
          <w:rStyle w:val="text"/>
          <w:rFonts w:ascii="Times New Roman" w:hAnsi="Times New Roman" w:cs="Times New Roman"/>
          <w:sz w:val="28"/>
          <w:szCs w:val="28"/>
        </w:rPr>
      </w:pPr>
    </w:p>
    <w:p w14:paraId="4B50E1D4" w14:textId="3ABFAF9B" w:rsidR="00391D17" w:rsidRDefault="00391D17" w:rsidP="00391D17">
      <w:pPr>
        <w:rPr>
          <w:rStyle w:val="text"/>
          <w:rFonts w:ascii="Times New Roman" w:hAnsi="Times New Roman" w:cs="Times New Roman"/>
          <w:sz w:val="28"/>
          <w:szCs w:val="28"/>
        </w:rPr>
      </w:pPr>
      <w:r>
        <w:rPr>
          <w:rStyle w:val="text"/>
          <w:rFonts w:ascii="Times New Roman" w:hAnsi="Times New Roman" w:cs="Times New Roman"/>
          <w:sz w:val="28"/>
          <w:szCs w:val="28"/>
          <w:u w:val="single"/>
        </w:rPr>
        <w:t>Reporting Individuals and Procurement Employees</w:t>
      </w:r>
      <w:r w:rsidR="00F8746D">
        <w:rPr>
          <w:rStyle w:val="text"/>
          <w:rFonts w:ascii="Times New Roman" w:hAnsi="Times New Roman" w:cs="Times New Roman"/>
          <w:sz w:val="28"/>
          <w:szCs w:val="28"/>
          <w:u w:val="single"/>
        </w:rPr>
        <w:t xml:space="preserve"> (RIPE)</w:t>
      </w:r>
    </w:p>
    <w:p w14:paraId="05388306" w14:textId="4160154C" w:rsidR="00391D17" w:rsidRDefault="00391D17" w:rsidP="00391D17">
      <w:pPr>
        <w:pStyle w:val="ListParagraph"/>
        <w:numPr>
          <w:ilvl w:val="0"/>
          <w:numId w:val="4"/>
        </w:numPr>
        <w:rPr>
          <w:rStyle w:val="text"/>
          <w:rFonts w:ascii="Times New Roman" w:hAnsi="Times New Roman" w:cs="Times New Roman"/>
          <w:sz w:val="28"/>
          <w:szCs w:val="28"/>
        </w:rPr>
      </w:pPr>
      <w:r>
        <w:rPr>
          <w:rStyle w:val="text"/>
          <w:rFonts w:ascii="Times New Roman" w:hAnsi="Times New Roman" w:cs="Times New Roman"/>
          <w:sz w:val="28"/>
          <w:szCs w:val="28"/>
        </w:rPr>
        <w:t>Reporting Individuals: Form 1 or Form 6</w:t>
      </w:r>
    </w:p>
    <w:p w14:paraId="1E1DD5D6" w14:textId="0BDBDA81" w:rsidR="00391D17" w:rsidRPr="00391D17" w:rsidRDefault="00391D17" w:rsidP="00391D17">
      <w:pPr>
        <w:pStyle w:val="ListParagraph"/>
        <w:numPr>
          <w:ilvl w:val="0"/>
          <w:numId w:val="4"/>
        </w:numPr>
        <w:rPr>
          <w:rStyle w:val="text"/>
          <w:rFonts w:ascii="Times New Roman" w:hAnsi="Times New Roman" w:cs="Times New Roman"/>
          <w:sz w:val="28"/>
          <w:szCs w:val="28"/>
        </w:rPr>
      </w:pPr>
      <w:r>
        <w:rPr>
          <w:rStyle w:val="text"/>
          <w:rFonts w:ascii="Times New Roman" w:hAnsi="Times New Roman" w:cs="Times New Roman"/>
          <w:sz w:val="28"/>
          <w:szCs w:val="28"/>
        </w:rPr>
        <w:t>Procurement employees: any employee</w:t>
      </w:r>
      <w:r w:rsidR="00F8746D">
        <w:rPr>
          <w:rStyle w:val="text"/>
          <w:rFonts w:ascii="Times New Roman" w:hAnsi="Times New Roman" w:cs="Times New Roman"/>
          <w:sz w:val="28"/>
          <w:szCs w:val="28"/>
        </w:rPr>
        <w:t xml:space="preserve"> of executive or legislative branch who in the last year has participated in procurement of contractual services or commodities that exceed $10,000</w:t>
      </w:r>
    </w:p>
    <w:p w14:paraId="7167D664" w14:textId="72E9961A" w:rsidR="00B16B97" w:rsidRDefault="00F8746D" w:rsidP="00B16B97">
      <w:pPr>
        <w:rPr>
          <w:rStyle w:val="text"/>
          <w:rFonts w:ascii="Times New Roman" w:hAnsi="Times New Roman" w:cs="Times New Roman"/>
          <w:sz w:val="28"/>
          <w:szCs w:val="28"/>
        </w:rPr>
      </w:pPr>
      <w:r>
        <w:rPr>
          <w:rStyle w:val="text"/>
          <w:rFonts w:ascii="Times New Roman" w:hAnsi="Times New Roman" w:cs="Times New Roman"/>
          <w:sz w:val="28"/>
          <w:szCs w:val="28"/>
          <w:u w:val="single"/>
        </w:rPr>
        <w:t>Gifts form Political Committees</w:t>
      </w:r>
    </w:p>
    <w:p w14:paraId="063047B4" w14:textId="5389A5A8" w:rsidR="00F8746D" w:rsidRDefault="00F8746D" w:rsidP="00B16B97">
      <w:pPr>
        <w:rPr>
          <w:rStyle w:val="text"/>
          <w:rFonts w:ascii="Times New Roman" w:hAnsi="Times New Roman" w:cs="Times New Roman"/>
          <w:sz w:val="28"/>
          <w:szCs w:val="28"/>
        </w:rPr>
      </w:pPr>
      <w:r>
        <w:rPr>
          <w:rStyle w:val="text"/>
          <w:rFonts w:ascii="Times New Roman" w:hAnsi="Times New Roman" w:cs="Times New Roman"/>
          <w:sz w:val="28"/>
          <w:szCs w:val="28"/>
        </w:rPr>
        <w:t>112.31485</w:t>
      </w:r>
    </w:p>
    <w:p w14:paraId="62A502E2" w14:textId="2C73A156" w:rsidR="00F8746D" w:rsidRDefault="00F8746D" w:rsidP="00F8746D">
      <w:pPr>
        <w:pStyle w:val="ListParagraph"/>
        <w:numPr>
          <w:ilvl w:val="0"/>
          <w:numId w:val="5"/>
        </w:numPr>
        <w:rPr>
          <w:rStyle w:val="text"/>
          <w:rFonts w:ascii="Times New Roman" w:hAnsi="Times New Roman" w:cs="Times New Roman"/>
          <w:sz w:val="28"/>
          <w:szCs w:val="28"/>
        </w:rPr>
      </w:pPr>
      <w:r>
        <w:rPr>
          <w:rStyle w:val="text"/>
          <w:rFonts w:ascii="Times New Roman" w:hAnsi="Times New Roman" w:cs="Times New Roman"/>
          <w:sz w:val="28"/>
          <w:szCs w:val="28"/>
        </w:rPr>
        <w:t>Gifts broadly defined</w:t>
      </w:r>
    </w:p>
    <w:p w14:paraId="6B013CA0" w14:textId="5C6C51C2" w:rsidR="00F8746D" w:rsidRDefault="00F8746D" w:rsidP="00F8746D">
      <w:pPr>
        <w:pStyle w:val="ListParagraph"/>
        <w:numPr>
          <w:ilvl w:val="0"/>
          <w:numId w:val="5"/>
        </w:numPr>
        <w:rPr>
          <w:rStyle w:val="text"/>
          <w:rFonts w:ascii="Times New Roman" w:hAnsi="Times New Roman" w:cs="Times New Roman"/>
          <w:sz w:val="28"/>
          <w:szCs w:val="28"/>
        </w:rPr>
      </w:pPr>
      <w:r>
        <w:rPr>
          <w:rStyle w:val="text"/>
          <w:rFonts w:ascii="Times New Roman" w:hAnsi="Times New Roman" w:cs="Times New Roman"/>
          <w:sz w:val="28"/>
          <w:szCs w:val="28"/>
        </w:rPr>
        <w:lastRenderedPageBreak/>
        <w:t>Prohibits RIPE or member of immediate family from soliciting or knowingly accepting directly or indirectly a gift from political committee</w:t>
      </w:r>
    </w:p>
    <w:p w14:paraId="428978DC" w14:textId="2903CAF8" w:rsidR="00F8746D" w:rsidRDefault="00F8746D" w:rsidP="00F8746D">
      <w:pPr>
        <w:rPr>
          <w:rStyle w:val="text"/>
          <w:rFonts w:ascii="Times New Roman" w:hAnsi="Times New Roman" w:cs="Times New Roman"/>
          <w:sz w:val="28"/>
          <w:szCs w:val="28"/>
          <w:u w:val="single"/>
        </w:rPr>
      </w:pPr>
      <w:r>
        <w:rPr>
          <w:rStyle w:val="text"/>
          <w:rFonts w:ascii="Times New Roman" w:hAnsi="Times New Roman" w:cs="Times New Roman"/>
          <w:sz w:val="28"/>
          <w:szCs w:val="28"/>
          <w:u w:val="single"/>
        </w:rPr>
        <w:t>Gifts Law (112.3148)</w:t>
      </w:r>
    </w:p>
    <w:p w14:paraId="20D59091" w14:textId="77777777" w:rsidR="00F8746D" w:rsidRDefault="00F8746D" w:rsidP="00F8746D">
      <w:pPr>
        <w:rPr>
          <w:rStyle w:val="sectionbody"/>
          <w:rFonts w:ascii="Verdana" w:hAnsi="Verdana"/>
          <w:sz w:val="20"/>
          <w:szCs w:val="20"/>
        </w:rPr>
      </w:pPr>
      <w:r>
        <w:rPr>
          <w:rStyle w:val="sectionnumber"/>
          <w:rFonts w:ascii="Verdana" w:hAnsi="Verdana"/>
          <w:sz w:val="20"/>
          <w:szCs w:val="20"/>
        </w:rPr>
        <w:t>112.3148</w:t>
      </w:r>
      <w:r>
        <w:rPr>
          <w:rStyle w:val="sectionnumber"/>
          <w:rFonts w:ascii="Verdana" w:hAnsi="Verdana"/>
          <w:sz w:val="20"/>
          <w:szCs w:val="20"/>
        </w:rPr>
        <w:t> </w:t>
      </w:r>
      <w:r>
        <w:rPr>
          <w:rStyle w:val="catchlinetext"/>
          <w:rFonts w:ascii="Verdana" w:hAnsi="Verdana"/>
          <w:sz w:val="20"/>
          <w:szCs w:val="20"/>
        </w:rPr>
        <w:t xml:space="preserve">Reporting and prohibited receipt of gifts by individuals filing full or limited public disclosure of financial interests and by procurement </w:t>
      </w:r>
      <w:proofErr w:type="gramStart"/>
      <w:r>
        <w:rPr>
          <w:rStyle w:val="catchlinetext"/>
          <w:rFonts w:ascii="Verdana" w:hAnsi="Verdana"/>
          <w:sz w:val="20"/>
          <w:szCs w:val="20"/>
        </w:rPr>
        <w:t>employees.</w:t>
      </w:r>
      <w:r>
        <w:rPr>
          <w:rStyle w:val="emdash"/>
          <w:rFonts w:ascii="Verdana" w:hAnsi="Verdana"/>
          <w:sz w:val="20"/>
          <w:szCs w:val="20"/>
        </w:rPr>
        <w:t>—</w:t>
      </w:r>
      <w:proofErr w:type="gramEnd"/>
    </w:p>
    <w:p w14:paraId="3C17DF6C" w14:textId="77777777" w:rsidR="00F8746D" w:rsidRDefault="00F8746D" w:rsidP="00F8746D">
      <w:r>
        <w:rPr>
          <w:rStyle w:val="number"/>
          <w:rFonts w:ascii="Verdana" w:hAnsi="Verdana"/>
          <w:sz w:val="20"/>
          <w:szCs w:val="20"/>
        </w:rPr>
        <w:t>(1)</w:t>
      </w:r>
      <w:r>
        <w:rPr>
          <w:rStyle w:val="number"/>
          <w:rFonts w:ascii="Verdana" w:hAnsi="Verdana"/>
          <w:sz w:val="20"/>
          <w:szCs w:val="20"/>
        </w:rPr>
        <w:t> </w:t>
      </w:r>
      <w:r>
        <w:rPr>
          <w:rStyle w:val="text"/>
          <w:rFonts w:ascii="Verdana" w:hAnsi="Verdana"/>
          <w:sz w:val="20"/>
          <w:szCs w:val="20"/>
        </w:rPr>
        <w:t>The provisions of this section do not apply to gifts solicited or accepted by a reporting individual or procurement employee from a relative.</w:t>
      </w:r>
    </w:p>
    <w:p w14:paraId="7AE2F66A" w14:textId="77777777" w:rsidR="00F8746D" w:rsidRDefault="00F8746D" w:rsidP="00F8746D">
      <w:pPr>
        <w:rPr>
          <w:rFonts w:ascii="Verdana" w:hAnsi="Verdana"/>
          <w:sz w:val="20"/>
          <w:szCs w:val="20"/>
        </w:rPr>
      </w:pPr>
      <w:r>
        <w:rPr>
          <w:rStyle w:val="number"/>
          <w:rFonts w:ascii="Verdana" w:hAnsi="Verdana"/>
          <w:sz w:val="20"/>
          <w:szCs w:val="20"/>
        </w:rPr>
        <w:t>(2)</w:t>
      </w:r>
      <w:r>
        <w:rPr>
          <w:rStyle w:val="number"/>
          <w:rFonts w:ascii="Verdana" w:hAnsi="Verdana"/>
          <w:sz w:val="20"/>
          <w:szCs w:val="20"/>
        </w:rPr>
        <w:t> </w:t>
      </w:r>
      <w:r>
        <w:rPr>
          <w:rStyle w:val="text"/>
          <w:rFonts w:ascii="Verdana" w:hAnsi="Verdana"/>
          <w:sz w:val="20"/>
          <w:szCs w:val="20"/>
        </w:rPr>
        <w:t>As used in this section:</w:t>
      </w:r>
    </w:p>
    <w:p w14:paraId="70144BF2" w14:textId="77777777" w:rsidR="00F8746D" w:rsidRDefault="00F8746D" w:rsidP="00F8746D">
      <w:pPr>
        <w:rPr>
          <w:rFonts w:ascii="Verdana" w:hAnsi="Verdana"/>
          <w:sz w:val="20"/>
          <w:szCs w:val="20"/>
        </w:rPr>
      </w:pPr>
      <w:r>
        <w:rPr>
          <w:rStyle w:val="number"/>
          <w:rFonts w:ascii="Verdana" w:hAnsi="Verdana"/>
          <w:sz w:val="20"/>
          <w:szCs w:val="20"/>
        </w:rPr>
        <w:t>(a)</w:t>
      </w:r>
      <w:r>
        <w:rPr>
          <w:rStyle w:val="number"/>
          <w:rFonts w:ascii="Verdana" w:hAnsi="Verdana"/>
          <w:sz w:val="20"/>
          <w:szCs w:val="20"/>
        </w:rPr>
        <w:t> </w:t>
      </w:r>
      <w:r>
        <w:rPr>
          <w:rStyle w:val="text"/>
          <w:rFonts w:ascii="Verdana" w:hAnsi="Verdana"/>
          <w:sz w:val="20"/>
          <w:szCs w:val="20"/>
        </w:rPr>
        <w:t>“Immediate family” means any parent, spouse, child, or sibling.</w:t>
      </w:r>
    </w:p>
    <w:p w14:paraId="55B28477" w14:textId="77777777" w:rsidR="00F8746D" w:rsidRDefault="00F8746D" w:rsidP="00F8746D">
      <w:pPr>
        <w:rPr>
          <w:rFonts w:ascii="Verdana" w:hAnsi="Verdana"/>
          <w:sz w:val="20"/>
          <w:szCs w:val="20"/>
        </w:rPr>
      </w:pPr>
      <w:r>
        <w:rPr>
          <w:rStyle w:val="number"/>
          <w:rFonts w:ascii="Verdana" w:hAnsi="Verdana"/>
          <w:sz w:val="20"/>
          <w:szCs w:val="20"/>
        </w:rPr>
        <w:t>(b)1.</w:t>
      </w:r>
      <w:r>
        <w:rPr>
          <w:rStyle w:val="number"/>
          <w:rFonts w:ascii="Verdana" w:hAnsi="Verdana"/>
          <w:sz w:val="20"/>
          <w:szCs w:val="20"/>
        </w:rPr>
        <w:t> </w:t>
      </w:r>
      <w:r>
        <w:rPr>
          <w:rStyle w:val="text"/>
          <w:rFonts w:ascii="Verdana" w:hAnsi="Verdana"/>
          <w:sz w:val="20"/>
          <w:szCs w:val="20"/>
        </w:rPr>
        <w:t xml:space="preserve">“Lobbyist” means any natural person who, for compensation, seeks, or sought during the preceding 12 months, to influence the governmental </w:t>
      </w:r>
      <w:proofErr w:type="spellStart"/>
      <w:r>
        <w:rPr>
          <w:rStyle w:val="text"/>
          <w:rFonts w:ascii="Verdana" w:hAnsi="Verdana"/>
          <w:sz w:val="20"/>
          <w:szCs w:val="20"/>
        </w:rPr>
        <w:t>decisionmaking</w:t>
      </w:r>
      <w:proofErr w:type="spellEnd"/>
      <w:r>
        <w:rPr>
          <w:rStyle w:val="text"/>
          <w:rFonts w:ascii="Verdana" w:hAnsi="Verdana"/>
          <w:sz w:val="20"/>
          <w:szCs w:val="20"/>
        </w:rPr>
        <w:t xml:space="preserve"> of a reporting individual or procurement employee or his or her agency or seeks, or sought during the preceding 12 months, to encourage the passage, defeat, or modification of any proposal or recommendation by the reporting individual or procurement employee or his or her agency.</w:t>
      </w:r>
    </w:p>
    <w:p w14:paraId="3C90A551" w14:textId="77777777" w:rsidR="00F8746D" w:rsidRDefault="00F8746D" w:rsidP="00F8746D">
      <w:pPr>
        <w:rPr>
          <w:rFonts w:ascii="Verdana" w:hAnsi="Verdana"/>
          <w:sz w:val="20"/>
          <w:szCs w:val="20"/>
        </w:rPr>
      </w:pPr>
      <w:r>
        <w:rPr>
          <w:rStyle w:val="number"/>
          <w:rFonts w:ascii="Verdana" w:hAnsi="Verdana"/>
          <w:sz w:val="20"/>
          <w:szCs w:val="20"/>
        </w:rPr>
        <w:t>2.</w:t>
      </w:r>
      <w:r>
        <w:rPr>
          <w:rStyle w:val="number"/>
          <w:rFonts w:ascii="Verdana" w:hAnsi="Verdana"/>
          <w:sz w:val="20"/>
          <w:szCs w:val="20"/>
        </w:rPr>
        <w:t> </w:t>
      </w:r>
      <w:r>
        <w:rPr>
          <w:rStyle w:val="text"/>
          <w:rFonts w:ascii="Verdana" w:hAnsi="Verdana"/>
          <w:sz w:val="20"/>
          <w:szCs w:val="20"/>
        </w:rPr>
        <w:t xml:space="preserve">With respect to an agency that has established by rule, ordinance, or law a registration process for persons seeking to influence </w:t>
      </w:r>
      <w:proofErr w:type="spellStart"/>
      <w:r>
        <w:rPr>
          <w:rStyle w:val="text"/>
          <w:rFonts w:ascii="Verdana" w:hAnsi="Verdana"/>
          <w:sz w:val="20"/>
          <w:szCs w:val="20"/>
        </w:rPr>
        <w:t>decisionmaking</w:t>
      </w:r>
      <w:proofErr w:type="spellEnd"/>
      <w:r>
        <w:rPr>
          <w:rStyle w:val="text"/>
          <w:rFonts w:ascii="Verdana" w:hAnsi="Verdana"/>
          <w:sz w:val="20"/>
          <w:szCs w:val="20"/>
        </w:rPr>
        <w:t xml:space="preserve"> or to encourage the passage, defeat, or modification of any proposal or recommendation by such agency or an employee or official of the agency, the term “lobbyist” includes only a person who is required to be registered as a lobbyist in accordance with such rule, ordinance, or law or who was during the preceding 12 months required to be registered as a lobbyist in accordance with such rule, ordinance, or law. At a minimum, such a registration system must require the registration of, or must designate, persons as “lobbyists” who engage in the same activities as require registration to lobby the Legislature pursuant to s. </w:t>
      </w:r>
      <w:hyperlink r:id="rId30" w:history="1">
        <w:r>
          <w:rPr>
            <w:rStyle w:val="Hyperlink"/>
            <w:rFonts w:ascii="Verdana" w:hAnsi="Verdana"/>
            <w:sz w:val="20"/>
            <w:szCs w:val="20"/>
          </w:rPr>
          <w:t>11.045</w:t>
        </w:r>
      </w:hyperlink>
      <w:r>
        <w:rPr>
          <w:rStyle w:val="text"/>
          <w:rFonts w:ascii="Verdana" w:hAnsi="Verdana"/>
          <w:sz w:val="20"/>
          <w:szCs w:val="20"/>
        </w:rPr>
        <w:t>.</w:t>
      </w:r>
    </w:p>
    <w:p w14:paraId="1422F756" w14:textId="77777777" w:rsidR="00F8746D" w:rsidRDefault="00F8746D" w:rsidP="00F8746D">
      <w:pPr>
        <w:rPr>
          <w:rFonts w:ascii="Verdana" w:hAnsi="Verdana"/>
          <w:sz w:val="20"/>
          <w:szCs w:val="20"/>
        </w:rPr>
      </w:pPr>
      <w:r>
        <w:rPr>
          <w:rStyle w:val="number"/>
          <w:rFonts w:ascii="Verdana" w:hAnsi="Verdana"/>
          <w:sz w:val="20"/>
          <w:szCs w:val="20"/>
        </w:rPr>
        <w:t>(c)</w:t>
      </w:r>
      <w:r>
        <w:rPr>
          <w:rStyle w:val="number"/>
          <w:rFonts w:ascii="Verdana" w:hAnsi="Verdana"/>
          <w:sz w:val="20"/>
          <w:szCs w:val="20"/>
        </w:rPr>
        <w:t> </w:t>
      </w:r>
      <w:r>
        <w:rPr>
          <w:rStyle w:val="text"/>
          <w:rFonts w:ascii="Verdana" w:hAnsi="Verdana"/>
          <w:sz w:val="20"/>
          <w:szCs w:val="20"/>
        </w:rPr>
        <w:t>“Person” includes individuals, firms, associations, joint ventures, partnerships, estates, trusts, business trusts, syndicates, fiduciaries, corporations, and all other groups or combinations.</w:t>
      </w:r>
    </w:p>
    <w:p w14:paraId="1C7748BB" w14:textId="77777777" w:rsidR="00F8746D" w:rsidRDefault="00F8746D" w:rsidP="00F8746D">
      <w:pPr>
        <w:rPr>
          <w:rFonts w:ascii="Verdana" w:hAnsi="Verdana"/>
          <w:sz w:val="20"/>
          <w:szCs w:val="20"/>
        </w:rPr>
      </w:pPr>
      <w:r>
        <w:rPr>
          <w:rStyle w:val="number"/>
          <w:rFonts w:ascii="Verdana" w:hAnsi="Verdana"/>
          <w:sz w:val="20"/>
          <w:szCs w:val="20"/>
        </w:rPr>
        <w:t>(d)</w:t>
      </w:r>
      <w:r>
        <w:rPr>
          <w:rStyle w:val="number"/>
          <w:rFonts w:ascii="Verdana" w:hAnsi="Verdana"/>
          <w:sz w:val="20"/>
          <w:szCs w:val="20"/>
        </w:rPr>
        <w:t> </w:t>
      </w:r>
      <w:r>
        <w:rPr>
          <w:rStyle w:val="text"/>
          <w:rFonts w:ascii="Verdana" w:hAnsi="Verdana"/>
          <w:sz w:val="20"/>
          <w:szCs w:val="20"/>
        </w:rPr>
        <w:t xml:space="preserve">“Reporting individual” means any individual, including a candidate upon qualifying, who is required by law, pursuant to s. 8, Art. II of the State Constitution or s. </w:t>
      </w:r>
      <w:hyperlink r:id="rId31" w:history="1">
        <w:r>
          <w:rPr>
            <w:rStyle w:val="Hyperlink"/>
            <w:rFonts w:ascii="Verdana" w:hAnsi="Verdana"/>
            <w:sz w:val="20"/>
            <w:szCs w:val="20"/>
          </w:rPr>
          <w:t>112.3145</w:t>
        </w:r>
      </w:hyperlink>
      <w:r>
        <w:rPr>
          <w:rStyle w:val="text"/>
          <w:rFonts w:ascii="Verdana" w:hAnsi="Verdana"/>
          <w:sz w:val="20"/>
          <w:szCs w:val="20"/>
        </w:rPr>
        <w:t>, to file full or limited public disclosure of his or her financial interests or any individual who has been elected to, but has yet to officially assume the responsibilities of, public office. For purposes of implementing this section, the “agency” of a reporting individual who is not an officer or employee in public service is the agency to which the candidate seeks election, or in the case of an individual elected to but yet to formally take office, the agency in which the individual has been elected to serve.</w:t>
      </w:r>
    </w:p>
    <w:p w14:paraId="272DE109" w14:textId="77777777" w:rsidR="00F8746D" w:rsidRDefault="00F8746D" w:rsidP="00F8746D">
      <w:pPr>
        <w:rPr>
          <w:rFonts w:ascii="Verdana" w:hAnsi="Verdana"/>
          <w:sz w:val="20"/>
          <w:szCs w:val="20"/>
        </w:rPr>
      </w:pPr>
      <w:r>
        <w:rPr>
          <w:rStyle w:val="number"/>
          <w:rFonts w:ascii="Verdana" w:hAnsi="Verdana"/>
          <w:sz w:val="20"/>
          <w:szCs w:val="20"/>
        </w:rPr>
        <w:t>(e)</w:t>
      </w:r>
      <w:r>
        <w:rPr>
          <w:rStyle w:val="number"/>
          <w:rFonts w:ascii="Verdana" w:hAnsi="Verdana"/>
          <w:sz w:val="20"/>
          <w:szCs w:val="20"/>
        </w:rPr>
        <w:t> </w:t>
      </w:r>
      <w:r>
        <w:rPr>
          <w:rStyle w:val="text"/>
          <w:rFonts w:ascii="Verdana" w:hAnsi="Verdana"/>
          <w:sz w:val="20"/>
          <w:szCs w:val="20"/>
        </w:rPr>
        <w:t xml:space="preserve">“Procurement employee” means any employee of an officer, department, board, commission, council, or agency of the executive branch or judicial branch of state government who has participated in the preceding 12 months through decision, approval, disapproval, recommendation, preparation of any part of a purchase request, influencing the content of any specification or procurement standard, rendering of advice, investigation, or auditing or in any other advisory capacity in the procurement of contractual services or commodities as defined in s. </w:t>
      </w:r>
      <w:hyperlink r:id="rId32" w:history="1">
        <w:r>
          <w:rPr>
            <w:rStyle w:val="Hyperlink"/>
            <w:rFonts w:ascii="Verdana" w:hAnsi="Verdana"/>
            <w:sz w:val="20"/>
            <w:szCs w:val="20"/>
          </w:rPr>
          <w:t>287.012</w:t>
        </w:r>
      </w:hyperlink>
      <w:r>
        <w:rPr>
          <w:rStyle w:val="text"/>
          <w:rFonts w:ascii="Verdana" w:hAnsi="Verdana"/>
          <w:sz w:val="20"/>
          <w:szCs w:val="20"/>
        </w:rPr>
        <w:t>, if the cost of such services or commodities exceeds or is expected to exceed $10,000 in any fiscal year.</w:t>
      </w:r>
    </w:p>
    <w:p w14:paraId="261EEB77" w14:textId="77777777" w:rsidR="00F8746D" w:rsidRDefault="00F8746D" w:rsidP="00F8746D">
      <w:pPr>
        <w:rPr>
          <w:rFonts w:ascii="Verdana" w:hAnsi="Verdana"/>
          <w:sz w:val="20"/>
          <w:szCs w:val="20"/>
        </w:rPr>
      </w:pPr>
      <w:r>
        <w:rPr>
          <w:rStyle w:val="number"/>
          <w:rFonts w:ascii="Verdana" w:hAnsi="Verdana"/>
          <w:sz w:val="20"/>
          <w:szCs w:val="20"/>
        </w:rPr>
        <w:lastRenderedPageBreak/>
        <w:t>(f)</w:t>
      </w:r>
      <w:r>
        <w:rPr>
          <w:rStyle w:val="number"/>
          <w:rFonts w:ascii="Verdana" w:hAnsi="Verdana"/>
          <w:sz w:val="20"/>
          <w:szCs w:val="20"/>
        </w:rPr>
        <w:t> </w:t>
      </w:r>
      <w:r>
        <w:rPr>
          <w:rStyle w:val="text"/>
          <w:rFonts w:ascii="Verdana" w:hAnsi="Verdana"/>
          <w:sz w:val="20"/>
          <w:szCs w:val="20"/>
        </w:rPr>
        <w:t>“Vendor” means a business entity doing business directly with an agency, such as renting, leasing, or selling any realty, goods, or services.</w:t>
      </w:r>
    </w:p>
    <w:p w14:paraId="0B3BFBDE" w14:textId="77777777" w:rsidR="00F8746D" w:rsidRDefault="00F8746D" w:rsidP="00F8746D">
      <w:pPr>
        <w:rPr>
          <w:rFonts w:ascii="Verdana" w:hAnsi="Verdana"/>
          <w:sz w:val="20"/>
          <w:szCs w:val="20"/>
        </w:rPr>
      </w:pPr>
      <w:r>
        <w:rPr>
          <w:rStyle w:val="number"/>
          <w:rFonts w:ascii="Verdana" w:hAnsi="Verdana"/>
          <w:sz w:val="20"/>
          <w:szCs w:val="20"/>
        </w:rPr>
        <w:t>(3)</w:t>
      </w:r>
      <w:r>
        <w:rPr>
          <w:rStyle w:val="number"/>
          <w:rFonts w:ascii="Verdana" w:hAnsi="Verdana"/>
          <w:sz w:val="20"/>
          <w:szCs w:val="20"/>
        </w:rPr>
        <w:t> </w:t>
      </w:r>
      <w:r>
        <w:rPr>
          <w:rStyle w:val="text"/>
          <w:rFonts w:ascii="Verdana" w:hAnsi="Verdana"/>
          <w:sz w:val="20"/>
          <w:szCs w:val="20"/>
        </w:rPr>
        <w:t xml:space="preserve">A reporting individual or procurement employee is prohibited from soliciting any gift from a vendor doing business with the reporting individual’s or procurement employee’s agency, a political committee as defined in s. </w:t>
      </w:r>
      <w:hyperlink r:id="rId33" w:history="1">
        <w:r>
          <w:rPr>
            <w:rStyle w:val="Hyperlink"/>
            <w:rFonts w:ascii="Verdana" w:hAnsi="Verdana"/>
            <w:sz w:val="20"/>
            <w:szCs w:val="20"/>
          </w:rPr>
          <w:t>106.011</w:t>
        </w:r>
      </w:hyperlink>
      <w:r>
        <w:rPr>
          <w:rStyle w:val="text"/>
          <w:rFonts w:ascii="Verdana" w:hAnsi="Verdana"/>
          <w:sz w:val="20"/>
          <w:szCs w:val="20"/>
        </w:rPr>
        <w:t>, or a lobbyist who lobbies the reporting individual’s or procurement employee’s agency, or the partner, firm, employer, or principal of such lobbyist, where such gift is for the personal benefit of the reporting individual or procurement employee, another reporting individual or procurement employee, or any member of the immediate family of a reporting individual or procurement employee.</w:t>
      </w:r>
    </w:p>
    <w:p w14:paraId="173A19A4" w14:textId="77777777" w:rsidR="00F8746D" w:rsidRDefault="00F8746D" w:rsidP="00F8746D">
      <w:pPr>
        <w:rPr>
          <w:rFonts w:ascii="Verdana" w:hAnsi="Verdana"/>
          <w:sz w:val="20"/>
          <w:szCs w:val="20"/>
        </w:rPr>
      </w:pPr>
      <w:r>
        <w:rPr>
          <w:rStyle w:val="number"/>
          <w:rFonts w:ascii="Verdana" w:hAnsi="Verdana"/>
          <w:sz w:val="20"/>
          <w:szCs w:val="20"/>
        </w:rPr>
        <w:t>(4)</w:t>
      </w:r>
      <w:r>
        <w:rPr>
          <w:rStyle w:val="number"/>
          <w:rFonts w:ascii="Verdana" w:hAnsi="Verdana"/>
          <w:sz w:val="20"/>
          <w:szCs w:val="20"/>
        </w:rPr>
        <w:t> </w:t>
      </w:r>
      <w:r>
        <w:rPr>
          <w:rStyle w:val="text"/>
          <w:rFonts w:ascii="Verdana" w:hAnsi="Verdana"/>
          <w:sz w:val="20"/>
          <w:szCs w:val="20"/>
        </w:rPr>
        <w:t xml:space="preserve">A reporting individual or procurement employee or any other person on his or her behalf is prohibited from knowingly accepting, directly or indirectly, a gift from a vendor doing business with the reporting individual’s or procurement employee’s agency, a political committee as defined in s. </w:t>
      </w:r>
      <w:hyperlink r:id="rId34" w:history="1">
        <w:r>
          <w:rPr>
            <w:rStyle w:val="Hyperlink"/>
            <w:rFonts w:ascii="Verdana" w:hAnsi="Verdana"/>
            <w:sz w:val="20"/>
            <w:szCs w:val="20"/>
          </w:rPr>
          <w:t>106.011</w:t>
        </w:r>
      </w:hyperlink>
      <w:r>
        <w:rPr>
          <w:rStyle w:val="text"/>
          <w:rFonts w:ascii="Verdana" w:hAnsi="Verdana"/>
          <w:sz w:val="20"/>
          <w:szCs w:val="20"/>
        </w:rPr>
        <w:t xml:space="preserve">, or a lobbyist who lobbies the reporting individual’s or procurement employee’s agency, or directly or indirectly on behalf of the partner, firm, employer, or principal of a lobbyist, if he or she knows or reasonably believes that the gift has a value in excess of $100; however, such a gift may be accepted by such person on behalf of a governmental entity or a charitable organization. If the gift is accepted on behalf of a governmental entity or charitable organization, the person receiving the gift shall not maintain custody of the gift for any </w:t>
      </w:r>
      <w:proofErr w:type="gramStart"/>
      <w:r>
        <w:rPr>
          <w:rStyle w:val="text"/>
          <w:rFonts w:ascii="Verdana" w:hAnsi="Verdana"/>
          <w:sz w:val="20"/>
          <w:szCs w:val="20"/>
        </w:rPr>
        <w:t>period of time</w:t>
      </w:r>
      <w:proofErr w:type="gramEnd"/>
      <w:r>
        <w:rPr>
          <w:rStyle w:val="text"/>
          <w:rFonts w:ascii="Verdana" w:hAnsi="Verdana"/>
          <w:sz w:val="20"/>
          <w:szCs w:val="20"/>
        </w:rPr>
        <w:t xml:space="preserve"> beyond that reasonably necessary to arrange for the transfer of custody and ownership of the gift.</w:t>
      </w:r>
    </w:p>
    <w:p w14:paraId="2AF65F94" w14:textId="77777777" w:rsidR="00F8746D" w:rsidRDefault="00F8746D" w:rsidP="00F8746D">
      <w:pPr>
        <w:rPr>
          <w:rFonts w:ascii="Verdana" w:hAnsi="Verdana"/>
          <w:sz w:val="20"/>
          <w:szCs w:val="20"/>
        </w:rPr>
      </w:pPr>
      <w:r>
        <w:rPr>
          <w:rStyle w:val="number"/>
          <w:rFonts w:ascii="Verdana" w:hAnsi="Verdana"/>
          <w:sz w:val="20"/>
          <w:szCs w:val="20"/>
        </w:rPr>
        <w:t>(5)(a)</w:t>
      </w:r>
      <w:r>
        <w:rPr>
          <w:rStyle w:val="number"/>
          <w:rFonts w:ascii="Verdana" w:hAnsi="Verdana"/>
          <w:sz w:val="20"/>
          <w:szCs w:val="20"/>
        </w:rPr>
        <w:t> </w:t>
      </w:r>
      <w:r>
        <w:rPr>
          <w:rStyle w:val="text"/>
          <w:rFonts w:ascii="Verdana" w:hAnsi="Verdana"/>
          <w:sz w:val="20"/>
          <w:szCs w:val="20"/>
        </w:rPr>
        <w:t xml:space="preserve">A vendor doing business with the reporting individual’s or procurement employee’s agency; a political committee as defined in s. </w:t>
      </w:r>
      <w:hyperlink r:id="rId35" w:history="1">
        <w:r>
          <w:rPr>
            <w:rStyle w:val="Hyperlink"/>
            <w:rFonts w:ascii="Verdana" w:hAnsi="Verdana"/>
            <w:sz w:val="20"/>
            <w:szCs w:val="20"/>
          </w:rPr>
          <w:t>106.011</w:t>
        </w:r>
      </w:hyperlink>
      <w:r>
        <w:rPr>
          <w:rStyle w:val="text"/>
          <w:rFonts w:ascii="Verdana" w:hAnsi="Verdana"/>
          <w:sz w:val="20"/>
          <w:szCs w:val="20"/>
        </w:rPr>
        <w:t>; a lobbyist who lobbies a reporting individual’s or procurement employee’s agency; the partner, firm, employer, or principal of a lobbyist; or another on behalf of the lobbyist or partner, firm, principal, or employer of the lobbyist is prohibited from giving, either directly or indirectly, a gift that has a value in excess of $100 to the reporting individual or procurement employee or any other person on his or her behalf; however, such person may give a gift having a value in excess of $100 to a reporting individual or procurement employee if the gift is intended to be transferred to a governmental entity or a charitable organization.</w:t>
      </w:r>
    </w:p>
    <w:p w14:paraId="48BD70AE" w14:textId="77777777" w:rsidR="00F8746D" w:rsidRDefault="00F8746D" w:rsidP="00F8746D">
      <w:pPr>
        <w:rPr>
          <w:rFonts w:ascii="Verdana" w:hAnsi="Verdana"/>
          <w:sz w:val="20"/>
          <w:szCs w:val="20"/>
        </w:rPr>
      </w:pPr>
      <w:r>
        <w:rPr>
          <w:rStyle w:val="number"/>
          <w:rFonts w:ascii="Verdana" w:hAnsi="Verdana"/>
          <w:sz w:val="20"/>
          <w:szCs w:val="20"/>
        </w:rPr>
        <w:t>(b)</w:t>
      </w:r>
      <w:r>
        <w:rPr>
          <w:rStyle w:val="number"/>
          <w:rFonts w:ascii="Verdana" w:hAnsi="Verdana"/>
          <w:sz w:val="20"/>
          <w:szCs w:val="20"/>
        </w:rPr>
        <w:t> </w:t>
      </w:r>
      <w:r>
        <w:rPr>
          <w:rStyle w:val="text"/>
          <w:rFonts w:ascii="Verdana" w:hAnsi="Verdana"/>
          <w:sz w:val="20"/>
          <w:szCs w:val="20"/>
        </w:rPr>
        <w:t>However, a person who is regulated by this subsection, who is not regulated by subsection (6), and who makes, or directs another to make, an individual gift having a value in excess of $25, but not in excess of $100, other than a gift that the donor knows will be accepted on behalf of a governmental entity or charitable organization, must file a report on the last day of each calendar quarter for the previous calendar quarter in which a reportable gift is made. The report shall be filed with the Commission on Ethics, except with respect to gifts to reporting individuals of the legislative branch, in which case the report shall be filed with the Office of Legislative Services. The report must contain a description of each gift, the monetary value thereof, the name and address of the person making such gift, the name and address of the recipient of the gift, and the date such gift is given. In addition, if a gift is made which requires the filing of a report under this subsection, the donor must notify the intended recipient at the time the gift is made that the donor, or another on his or her behalf, will report the gift under this subsection. Under this paragraph, a gift need not be reported by more than one person or entity.</w:t>
      </w:r>
    </w:p>
    <w:p w14:paraId="26989ABB" w14:textId="77777777" w:rsidR="00F8746D" w:rsidRDefault="00F8746D" w:rsidP="00F8746D">
      <w:pPr>
        <w:rPr>
          <w:rFonts w:ascii="Verdana" w:hAnsi="Verdana"/>
          <w:sz w:val="20"/>
          <w:szCs w:val="20"/>
        </w:rPr>
      </w:pPr>
      <w:r>
        <w:rPr>
          <w:rStyle w:val="number"/>
          <w:rFonts w:ascii="Verdana" w:hAnsi="Verdana"/>
          <w:sz w:val="20"/>
          <w:szCs w:val="20"/>
        </w:rPr>
        <w:t>(6)(a)</w:t>
      </w:r>
      <w:r>
        <w:rPr>
          <w:rStyle w:val="number"/>
          <w:rFonts w:ascii="Verdana" w:hAnsi="Verdana"/>
          <w:sz w:val="20"/>
          <w:szCs w:val="20"/>
        </w:rPr>
        <w:t> </w:t>
      </w:r>
      <w:r>
        <w:rPr>
          <w:rStyle w:val="text"/>
          <w:rFonts w:ascii="Verdana" w:hAnsi="Verdana"/>
          <w:sz w:val="20"/>
          <w:szCs w:val="20"/>
        </w:rPr>
        <w:t xml:space="preserve">Notwithstanding the provisions of subsection (5), an entity of the legislative or judicial branch, a department or commission of the executive branch, a water management district created pursuant to s. </w:t>
      </w:r>
      <w:hyperlink r:id="rId36" w:history="1">
        <w:r>
          <w:rPr>
            <w:rStyle w:val="Hyperlink"/>
            <w:rFonts w:ascii="Verdana" w:hAnsi="Verdana"/>
            <w:sz w:val="20"/>
            <w:szCs w:val="20"/>
          </w:rPr>
          <w:t>373.069</w:t>
        </w:r>
      </w:hyperlink>
      <w:r>
        <w:rPr>
          <w:rStyle w:val="text"/>
          <w:rFonts w:ascii="Verdana" w:hAnsi="Verdana"/>
          <w:sz w:val="20"/>
          <w:szCs w:val="20"/>
        </w:rPr>
        <w:t xml:space="preserve">, South Florida Regional Transportation Authority, a </w:t>
      </w:r>
      <w:r>
        <w:rPr>
          <w:rStyle w:val="text"/>
          <w:rFonts w:ascii="Verdana" w:hAnsi="Verdana"/>
          <w:sz w:val="20"/>
          <w:szCs w:val="20"/>
        </w:rPr>
        <w:lastRenderedPageBreak/>
        <w:t>county, a municipality, an airport authority, or a school board may give, either directly or indirectly, a gift having a value in excess of $100 to any reporting individual or procurement employee if a public purpose can be shown for the gift; and a direct-support organization specifically authorized by law to support a governmental entity may give such a gift to a reporting individual or procurement employee who is an officer or employee of such governmental entity.</w:t>
      </w:r>
    </w:p>
    <w:p w14:paraId="4774B167" w14:textId="77777777" w:rsidR="00F8746D" w:rsidRDefault="00F8746D" w:rsidP="00F8746D">
      <w:pPr>
        <w:rPr>
          <w:rFonts w:ascii="Verdana" w:hAnsi="Verdana"/>
          <w:sz w:val="20"/>
          <w:szCs w:val="20"/>
        </w:rPr>
      </w:pPr>
      <w:r>
        <w:rPr>
          <w:rStyle w:val="number"/>
          <w:rFonts w:ascii="Verdana" w:hAnsi="Verdana"/>
          <w:sz w:val="20"/>
          <w:szCs w:val="20"/>
        </w:rPr>
        <w:t>(b)</w:t>
      </w:r>
      <w:r>
        <w:rPr>
          <w:rStyle w:val="number"/>
          <w:rFonts w:ascii="Verdana" w:hAnsi="Verdana"/>
          <w:sz w:val="20"/>
          <w:szCs w:val="20"/>
        </w:rPr>
        <w:t> </w:t>
      </w:r>
      <w:r>
        <w:rPr>
          <w:rStyle w:val="text"/>
          <w:rFonts w:ascii="Verdana" w:hAnsi="Verdana"/>
          <w:sz w:val="20"/>
          <w:szCs w:val="20"/>
        </w:rPr>
        <w:t xml:space="preserve">Notwithstanding the provisions of subsection (4), a reporting individual or procurement employee may accept a gift having a value in excess of $100 from an entity of the legislative or judicial branch, a department or commission of the executive branch, a water management district created pursuant to s. </w:t>
      </w:r>
      <w:hyperlink r:id="rId37" w:history="1">
        <w:r>
          <w:rPr>
            <w:rStyle w:val="Hyperlink"/>
            <w:rFonts w:ascii="Verdana" w:hAnsi="Verdana"/>
            <w:sz w:val="20"/>
            <w:szCs w:val="20"/>
          </w:rPr>
          <w:t>373.069</w:t>
        </w:r>
      </w:hyperlink>
      <w:r>
        <w:rPr>
          <w:rStyle w:val="text"/>
          <w:rFonts w:ascii="Verdana" w:hAnsi="Verdana"/>
          <w:sz w:val="20"/>
          <w:szCs w:val="20"/>
        </w:rPr>
        <w:t>, South Florida Regional Transportation Authority, a county, a municipality, an airport authority, or a school board if a public purpose can be shown for the gift; and a reporting individual or procurement employee who is an officer or employee of a governmental entity supported by a direct-support organization specifically authorized by law to support such governmental entity may accept such a gift from such direct-support organization.</w:t>
      </w:r>
    </w:p>
    <w:p w14:paraId="62C6A278" w14:textId="77777777" w:rsidR="00F8746D" w:rsidRDefault="00F8746D" w:rsidP="00F8746D">
      <w:pPr>
        <w:rPr>
          <w:rFonts w:ascii="Verdana" w:hAnsi="Verdana"/>
          <w:sz w:val="20"/>
          <w:szCs w:val="20"/>
        </w:rPr>
      </w:pPr>
      <w:r>
        <w:rPr>
          <w:rStyle w:val="number"/>
          <w:rFonts w:ascii="Verdana" w:hAnsi="Verdana"/>
          <w:sz w:val="20"/>
          <w:szCs w:val="20"/>
        </w:rPr>
        <w:t>(c)</w:t>
      </w:r>
      <w:r>
        <w:rPr>
          <w:rStyle w:val="number"/>
          <w:rFonts w:ascii="Verdana" w:hAnsi="Verdana"/>
          <w:sz w:val="20"/>
          <w:szCs w:val="20"/>
        </w:rPr>
        <w:t> </w:t>
      </w:r>
      <w:r>
        <w:rPr>
          <w:rStyle w:val="text"/>
          <w:rFonts w:ascii="Verdana" w:hAnsi="Verdana"/>
          <w:sz w:val="20"/>
          <w:szCs w:val="20"/>
        </w:rPr>
        <w:t>No later than March 1 of each year, each governmental entity or direct-support organization specifically authorized by law to support a governmental entity which has given a gift to a reporting individual or procurement employee under paragraph (a) shall provide the reporting individual or procurement employee with a statement of each gift having a value in excess of $100 given to such reporting individual or procurement employee by the governmental entity or direct-support organization during the preceding calendar year. Such report shall contain a description of each gift, the date on which the gift was given, and the value of the total gifts given by the governmental entity or direct-support organization to the reporting individual or procurement employee during the calendar year for which the report is made. A governmental entity may provide a single report to the reporting individual or procurement employee of gifts provided by the governmental entity and any direct-support organization specifically authorized by law to support such governmental entity.</w:t>
      </w:r>
    </w:p>
    <w:p w14:paraId="7953BE91" w14:textId="77777777" w:rsidR="00F8746D" w:rsidRDefault="00F8746D" w:rsidP="00F8746D">
      <w:pPr>
        <w:rPr>
          <w:rFonts w:ascii="Verdana" w:hAnsi="Verdana"/>
          <w:sz w:val="20"/>
          <w:szCs w:val="20"/>
        </w:rPr>
      </w:pPr>
      <w:r>
        <w:rPr>
          <w:rStyle w:val="number"/>
          <w:rFonts w:ascii="Verdana" w:hAnsi="Verdana"/>
          <w:sz w:val="20"/>
          <w:szCs w:val="20"/>
        </w:rPr>
        <w:t>(d)</w:t>
      </w:r>
      <w:r>
        <w:rPr>
          <w:rStyle w:val="number"/>
          <w:rFonts w:ascii="Verdana" w:hAnsi="Verdana"/>
          <w:sz w:val="20"/>
          <w:szCs w:val="20"/>
        </w:rPr>
        <w:t> </w:t>
      </w:r>
      <w:r>
        <w:rPr>
          <w:rStyle w:val="text"/>
          <w:rFonts w:ascii="Verdana" w:hAnsi="Verdana"/>
          <w:sz w:val="20"/>
          <w:szCs w:val="20"/>
        </w:rPr>
        <w:t xml:space="preserve">No later than July 1 of each year, each reporting individual or procurement employee shall file a statement listing each gift having a value in excess of $100 received by the reporting individual or procurement employee, either directly or indirectly, from a governmental entity or a direct-support organization specifically authorized by law to support a governmental entity. The statement shall list the name of the person providing the gift, a description of the gift, the date or dates on which the gift was given, and the value of the total gifts given during the calendar year for which the report is made. The reporting individual or procurement employee shall attach to the statement any report received by him or her in accordance with paragraph (c), which report shall become a public record when filed with the statement of the reporting individual or procurement employee. The reporting individual or procurement employee may explain any differences between the report of the reporting individual or procurement employee and the attached reports. The annual report filed by a reporting individual shall be filed with the financial disclosure statement required by either s. 8, Art. II of the State Constitution or s. </w:t>
      </w:r>
      <w:hyperlink r:id="rId38" w:history="1">
        <w:r>
          <w:rPr>
            <w:rStyle w:val="Hyperlink"/>
            <w:rFonts w:ascii="Verdana" w:hAnsi="Verdana"/>
            <w:sz w:val="20"/>
            <w:szCs w:val="20"/>
          </w:rPr>
          <w:t>112.3145</w:t>
        </w:r>
      </w:hyperlink>
      <w:r>
        <w:rPr>
          <w:rStyle w:val="text"/>
          <w:rFonts w:ascii="Verdana" w:hAnsi="Verdana"/>
          <w:sz w:val="20"/>
          <w:szCs w:val="20"/>
        </w:rPr>
        <w:t xml:space="preserve">, as applicable to the reporting individual. The annual report filed by a procurement employee shall be filed with the Commission on Ethics. The report filed by a reporting individual or procurement employee who left office or employment during the calendar year covered by the report shall be filed by July 1 of the year after leaving office or employment at the same </w:t>
      </w:r>
      <w:r>
        <w:rPr>
          <w:rStyle w:val="text"/>
          <w:rFonts w:ascii="Verdana" w:hAnsi="Verdana"/>
          <w:sz w:val="20"/>
          <w:szCs w:val="20"/>
        </w:rPr>
        <w:lastRenderedPageBreak/>
        <w:t>location as his or her final financial disclosure statement or, in the case of a former procurement employee, with the Commission on Ethics.</w:t>
      </w:r>
    </w:p>
    <w:p w14:paraId="1CC2ACE0" w14:textId="77777777" w:rsidR="00F8746D" w:rsidRDefault="00F8746D" w:rsidP="00F8746D">
      <w:pPr>
        <w:rPr>
          <w:rFonts w:ascii="Verdana" w:hAnsi="Verdana"/>
          <w:sz w:val="20"/>
          <w:szCs w:val="20"/>
        </w:rPr>
      </w:pPr>
      <w:r>
        <w:rPr>
          <w:rStyle w:val="number"/>
          <w:rFonts w:ascii="Verdana" w:hAnsi="Verdana"/>
          <w:sz w:val="20"/>
          <w:szCs w:val="20"/>
        </w:rPr>
        <w:t>(7)(a)</w:t>
      </w:r>
      <w:r>
        <w:rPr>
          <w:rStyle w:val="number"/>
          <w:rFonts w:ascii="Verdana" w:hAnsi="Verdana"/>
          <w:sz w:val="20"/>
          <w:szCs w:val="20"/>
        </w:rPr>
        <w:t> </w:t>
      </w:r>
      <w:r>
        <w:rPr>
          <w:rStyle w:val="text"/>
          <w:rFonts w:ascii="Verdana" w:hAnsi="Verdana"/>
          <w:sz w:val="20"/>
          <w:szCs w:val="20"/>
        </w:rPr>
        <w:t>The value of a gift provided to a reporting individual or procurement employee shall be determined using actual cost to the donor, less taxes and gratuities, except as otherwise provided in this subsection, and, with respect to personal services provided by the donor, the reasonable and customary charge regularly charged for such service in the community in which the service is provided shall be used. If additional expenses are required as a condition precedent to eligibility of the donor to purchase or provide a gift and such expenses are primarily for the benefit of the donor or are of a charitable nature, such expenses shall not be included in determining the value of the gift.</w:t>
      </w:r>
    </w:p>
    <w:p w14:paraId="736ECBF0" w14:textId="77777777" w:rsidR="00F8746D" w:rsidRDefault="00F8746D" w:rsidP="00F8746D">
      <w:pPr>
        <w:rPr>
          <w:rFonts w:ascii="Verdana" w:hAnsi="Verdana"/>
          <w:sz w:val="20"/>
          <w:szCs w:val="20"/>
        </w:rPr>
      </w:pPr>
      <w:r>
        <w:rPr>
          <w:rStyle w:val="number"/>
          <w:rFonts w:ascii="Verdana" w:hAnsi="Verdana"/>
          <w:sz w:val="20"/>
          <w:szCs w:val="20"/>
        </w:rPr>
        <w:t>(b)</w:t>
      </w:r>
      <w:r>
        <w:rPr>
          <w:rStyle w:val="number"/>
          <w:rFonts w:ascii="Verdana" w:hAnsi="Verdana"/>
          <w:sz w:val="20"/>
          <w:szCs w:val="20"/>
        </w:rPr>
        <w:t> </w:t>
      </w:r>
      <w:r>
        <w:rPr>
          <w:rStyle w:val="text"/>
          <w:rFonts w:ascii="Verdana" w:hAnsi="Verdana"/>
          <w:sz w:val="20"/>
          <w:szCs w:val="20"/>
        </w:rPr>
        <w:t xml:space="preserve">Compensation provided by the </w:t>
      </w:r>
      <w:proofErr w:type="spellStart"/>
      <w:r>
        <w:rPr>
          <w:rStyle w:val="text"/>
          <w:rFonts w:ascii="Verdana" w:hAnsi="Verdana"/>
          <w:sz w:val="20"/>
          <w:szCs w:val="20"/>
        </w:rPr>
        <w:t>donee</w:t>
      </w:r>
      <w:proofErr w:type="spellEnd"/>
      <w:r>
        <w:rPr>
          <w:rStyle w:val="text"/>
          <w:rFonts w:ascii="Verdana" w:hAnsi="Verdana"/>
          <w:sz w:val="20"/>
          <w:szCs w:val="20"/>
        </w:rPr>
        <w:t xml:space="preserve"> to the donor, if provided within 90 days after receipt of the gift, shall be deducted from the value of the gift in determining the value of the gift.</w:t>
      </w:r>
    </w:p>
    <w:p w14:paraId="7C92A9B9" w14:textId="77777777" w:rsidR="00F8746D" w:rsidRDefault="00F8746D" w:rsidP="00F8746D">
      <w:pPr>
        <w:rPr>
          <w:rFonts w:ascii="Verdana" w:hAnsi="Verdana"/>
          <w:sz w:val="20"/>
          <w:szCs w:val="20"/>
        </w:rPr>
      </w:pPr>
      <w:r>
        <w:rPr>
          <w:rStyle w:val="number"/>
          <w:rFonts w:ascii="Verdana" w:hAnsi="Verdana"/>
          <w:sz w:val="20"/>
          <w:szCs w:val="20"/>
        </w:rPr>
        <w:t>(c)</w:t>
      </w:r>
      <w:r>
        <w:rPr>
          <w:rStyle w:val="number"/>
          <w:rFonts w:ascii="Verdana" w:hAnsi="Verdana"/>
          <w:sz w:val="20"/>
          <w:szCs w:val="20"/>
        </w:rPr>
        <w:t> </w:t>
      </w:r>
      <w:r>
        <w:rPr>
          <w:rStyle w:val="text"/>
          <w:rFonts w:ascii="Verdana" w:hAnsi="Verdana"/>
          <w:sz w:val="20"/>
          <w:szCs w:val="20"/>
        </w:rPr>
        <w:t xml:space="preserve">If the actual gift value attributable to individual participants at an event cannot be determined, the total costs shall be prorated among all invited persons, </w:t>
      </w:r>
      <w:proofErr w:type="gramStart"/>
      <w:r>
        <w:rPr>
          <w:rStyle w:val="text"/>
          <w:rFonts w:ascii="Verdana" w:hAnsi="Verdana"/>
          <w:sz w:val="20"/>
          <w:szCs w:val="20"/>
        </w:rPr>
        <w:t>whether or not</w:t>
      </w:r>
      <w:proofErr w:type="gramEnd"/>
      <w:r>
        <w:rPr>
          <w:rStyle w:val="text"/>
          <w:rFonts w:ascii="Verdana" w:hAnsi="Verdana"/>
          <w:sz w:val="20"/>
          <w:szCs w:val="20"/>
        </w:rPr>
        <w:t xml:space="preserve"> they are reporting individuals or procurement employees.</w:t>
      </w:r>
    </w:p>
    <w:p w14:paraId="21862202" w14:textId="77777777" w:rsidR="00F8746D" w:rsidRDefault="00F8746D" w:rsidP="00F8746D">
      <w:pPr>
        <w:rPr>
          <w:rFonts w:ascii="Verdana" w:hAnsi="Verdana"/>
          <w:sz w:val="20"/>
          <w:szCs w:val="20"/>
        </w:rPr>
      </w:pPr>
      <w:r>
        <w:rPr>
          <w:rStyle w:val="number"/>
          <w:rFonts w:ascii="Verdana" w:hAnsi="Verdana"/>
          <w:sz w:val="20"/>
          <w:szCs w:val="20"/>
        </w:rPr>
        <w:t>(d)</w:t>
      </w:r>
      <w:r>
        <w:rPr>
          <w:rStyle w:val="number"/>
          <w:rFonts w:ascii="Verdana" w:hAnsi="Verdana"/>
          <w:sz w:val="20"/>
          <w:szCs w:val="20"/>
        </w:rPr>
        <w:t> </w:t>
      </w:r>
      <w:r>
        <w:rPr>
          <w:rStyle w:val="text"/>
          <w:rFonts w:ascii="Verdana" w:hAnsi="Verdana"/>
          <w:sz w:val="20"/>
          <w:szCs w:val="20"/>
        </w:rPr>
        <w:t>Transportation shall be valued on a round-trip basis unless only one-way transportation is provided. Round-trip transportation expenses shall be considered a single gift. Transportation provided in a private conveyance shall be given the same value as transportation provided in a comparable commercial conveyance.</w:t>
      </w:r>
    </w:p>
    <w:p w14:paraId="31D36DAF" w14:textId="77777777" w:rsidR="00F8746D" w:rsidRDefault="00F8746D" w:rsidP="00F8746D">
      <w:pPr>
        <w:rPr>
          <w:rFonts w:ascii="Verdana" w:hAnsi="Verdana"/>
          <w:sz w:val="20"/>
          <w:szCs w:val="20"/>
        </w:rPr>
      </w:pPr>
      <w:r>
        <w:rPr>
          <w:rStyle w:val="number"/>
          <w:rFonts w:ascii="Verdana" w:hAnsi="Verdana"/>
          <w:sz w:val="20"/>
          <w:szCs w:val="20"/>
        </w:rPr>
        <w:t>(e)</w:t>
      </w:r>
      <w:r>
        <w:rPr>
          <w:rStyle w:val="number"/>
          <w:rFonts w:ascii="Verdana" w:hAnsi="Verdana"/>
          <w:sz w:val="20"/>
          <w:szCs w:val="20"/>
        </w:rPr>
        <w:t> </w:t>
      </w:r>
      <w:r>
        <w:rPr>
          <w:rStyle w:val="text"/>
          <w:rFonts w:ascii="Verdana" w:hAnsi="Verdana"/>
          <w:sz w:val="20"/>
          <w:szCs w:val="20"/>
        </w:rPr>
        <w:t xml:space="preserve">Lodging provided on consecutive days shall be considered a single gift. Lodging in a private residence shall be valued at the per diem rate provided in s. </w:t>
      </w:r>
      <w:hyperlink r:id="rId39" w:history="1">
        <w:r>
          <w:rPr>
            <w:rStyle w:val="Hyperlink"/>
            <w:rFonts w:ascii="Verdana" w:hAnsi="Verdana"/>
            <w:sz w:val="20"/>
            <w:szCs w:val="20"/>
          </w:rPr>
          <w:t>112.061</w:t>
        </w:r>
      </w:hyperlink>
      <w:r>
        <w:rPr>
          <w:rStyle w:val="text"/>
          <w:rFonts w:ascii="Verdana" w:hAnsi="Verdana"/>
          <w:sz w:val="20"/>
          <w:szCs w:val="20"/>
        </w:rPr>
        <w:t xml:space="preserve">(6)(a)1. less the meal allowance rate provided in s. </w:t>
      </w:r>
      <w:hyperlink r:id="rId40" w:history="1">
        <w:r>
          <w:rPr>
            <w:rStyle w:val="Hyperlink"/>
            <w:rFonts w:ascii="Verdana" w:hAnsi="Verdana"/>
            <w:sz w:val="20"/>
            <w:szCs w:val="20"/>
          </w:rPr>
          <w:t>112.061</w:t>
        </w:r>
      </w:hyperlink>
      <w:r>
        <w:rPr>
          <w:rStyle w:val="text"/>
          <w:rFonts w:ascii="Verdana" w:hAnsi="Verdana"/>
          <w:sz w:val="20"/>
          <w:szCs w:val="20"/>
        </w:rPr>
        <w:t>(6)(b).</w:t>
      </w:r>
    </w:p>
    <w:p w14:paraId="1723ACF1" w14:textId="77777777" w:rsidR="00F8746D" w:rsidRDefault="00F8746D" w:rsidP="00F8746D">
      <w:pPr>
        <w:rPr>
          <w:rFonts w:ascii="Verdana" w:hAnsi="Verdana"/>
          <w:sz w:val="20"/>
          <w:szCs w:val="20"/>
        </w:rPr>
      </w:pPr>
      <w:r>
        <w:rPr>
          <w:rStyle w:val="number"/>
          <w:rFonts w:ascii="Verdana" w:hAnsi="Verdana"/>
          <w:sz w:val="20"/>
          <w:szCs w:val="20"/>
        </w:rPr>
        <w:t>(f)</w:t>
      </w:r>
      <w:r>
        <w:rPr>
          <w:rStyle w:val="number"/>
          <w:rFonts w:ascii="Verdana" w:hAnsi="Verdana"/>
          <w:sz w:val="20"/>
          <w:szCs w:val="20"/>
        </w:rPr>
        <w:t> </w:t>
      </w:r>
      <w:r>
        <w:rPr>
          <w:rStyle w:val="text"/>
          <w:rFonts w:ascii="Verdana" w:hAnsi="Verdana"/>
          <w:sz w:val="20"/>
          <w:szCs w:val="20"/>
        </w:rPr>
        <w:t>Food and beverages which are not consumed at a single sitting or meal and which are provided on the same calendar day shall be considered a single gift, and the total value of all food and beverages provided on that date shall be considered the value of the gift. Food and beverage consumed at a single sitting or meal shall be considered a single gift, and the value of the food and beverage provided at that sitting or meal shall be considered the value of the gift.</w:t>
      </w:r>
    </w:p>
    <w:p w14:paraId="4EAE4F46" w14:textId="77777777" w:rsidR="00F8746D" w:rsidRDefault="00F8746D" w:rsidP="00F8746D">
      <w:pPr>
        <w:rPr>
          <w:rFonts w:ascii="Verdana" w:hAnsi="Verdana"/>
          <w:sz w:val="20"/>
          <w:szCs w:val="20"/>
        </w:rPr>
      </w:pPr>
      <w:r>
        <w:rPr>
          <w:rStyle w:val="number"/>
          <w:rFonts w:ascii="Verdana" w:hAnsi="Verdana"/>
          <w:sz w:val="20"/>
          <w:szCs w:val="20"/>
        </w:rPr>
        <w:t>(g)</w:t>
      </w:r>
      <w:r>
        <w:rPr>
          <w:rStyle w:val="number"/>
          <w:rFonts w:ascii="Verdana" w:hAnsi="Verdana"/>
          <w:sz w:val="20"/>
          <w:szCs w:val="20"/>
        </w:rPr>
        <w:t> </w:t>
      </w:r>
      <w:r>
        <w:rPr>
          <w:rStyle w:val="text"/>
          <w:rFonts w:ascii="Verdana" w:hAnsi="Verdana"/>
          <w:sz w:val="20"/>
          <w:szCs w:val="20"/>
        </w:rPr>
        <w:t>Membership dues paid to the same organization during any 12-month period shall be considered a single gift.</w:t>
      </w:r>
    </w:p>
    <w:p w14:paraId="10241357" w14:textId="77777777" w:rsidR="00F8746D" w:rsidRDefault="00F8746D" w:rsidP="00F8746D">
      <w:pPr>
        <w:rPr>
          <w:rFonts w:ascii="Verdana" w:hAnsi="Verdana"/>
          <w:sz w:val="20"/>
          <w:szCs w:val="20"/>
        </w:rPr>
      </w:pPr>
      <w:r>
        <w:rPr>
          <w:rStyle w:val="number"/>
          <w:rFonts w:ascii="Verdana" w:hAnsi="Verdana"/>
          <w:sz w:val="20"/>
          <w:szCs w:val="20"/>
        </w:rPr>
        <w:t>(h)</w:t>
      </w:r>
      <w:r>
        <w:rPr>
          <w:rStyle w:val="number"/>
          <w:rFonts w:ascii="Verdana" w:hAnsi="Verdana"/>
          <w:sz w:val="20"/>
          <w:szCs w:val="20"/>
        </w:rPr>
        <w:t> </w:t>
      </w:r>
      <w:r>
        <w:rPr>
          <w:rStyle w:val="text"/>
          <w:rFonts w:ascii="Verdana" w:hAnsi="Verdana"/>
          <w:sz w:val="20"/>
          <w:szCs w:val="20"/>
        </w:rPr>
        <w:t>Entrance fees, admission fees, or tickets shall be valued on the face value of the ticket or fee, or on a daily or per event basis, whichever is greater.</w:t>
      </w:r>
    </w:p>
    <w:p w14:paraId="53069B17" w14:textId="77777777" w:rsidR="00F8746D" w:rsidRDefault="00F8746D" w:rsidP="00F8746D">
      <w:pPr>
        <w:rPr>
          <w:rFonts w:ascii="Verdana" w:hAnsi="Verdana"/>
          <w:sz w:val="20"/>
          <w:szCs w:val="20"/>
        </w:rPr>
      </w:pPr>
      <w:r>
        <w:rPr>
          <w:rStyle w:val="number"/>
          <w:rFonts w:ascii="Verdana" w:hAnsi="Verdana"/>
          <w:sz w:val="20"/>
          <w:szCs w:val="20"/>
        </w:rPr>
        <w:t>(</w:t>
      </w:r>
      <w:proofErr w:type="spellStart"/>
      <w:r>
        <w:rPr>
          <w:rStyle w:val="number"/>
          <w:rFonts w:ascii="Verdana" w:hAnsi="Verdana"/>
          <w:sz w:val="20"/>
          <w:szCs w:val="20"/>
        </w:rPr>
        <w:t>i</w:t>
      </w:r>
      <w:proofErr w:type="spellEnd"/>
      <w:r>
        <w:rPr>
          <w:rStyle w:val="number"/>
          <w:rFonts w:ascii="Verdana" w:hAnsi="Verdana"/>
          <w:sz w:val="20"/>
          <w:szCs w:val="20"/>
        </w:rPr>
        <w:t>)</w:t>
      </w:r>
      <w:r>
        <w:rPr>
          <w:rStyle w:val="number"/>
          <w:rFonts w:ascii="Verdana" w:hAnsi="Verdana"/>
          <w:sz w:val="20"/>
          <w:szCs w:val="20"/>
        </w:rPr>
        <w:t> </w:t>
      </w:r>
      <w:r>
        <w:rPr>
          <w:rStyle w:val="text"/>
          <w:rFonts w:ascii="Verdana" w:hAnsi="Verdana"/>
          <w:sz w:val="20"/>
          <w:szCs w:val="20"/>
        </w:rPr>
        <w:t>Except as otherwise specified in this section, a gift shall be valued on a per occurrence basis.</w:t>
      </w:r>
    </w:p>
    <w:p w14:paraId="3F789AD2" w14:textId="77777777" w:rsidR="00F8746D" w:rsidRDefault="00F8746D" w:rsidP="00F8746D">
      <w:pPr>
        <w:rPr>
          <w:rFonts w:ascii="Verdana" w:hAnsi="Verdana"/>
          <w:sz w:val="20"/>
          <w:szCs w:val="20"/>
        </w:rPr>
      </w:pPr>
      <w:r>
        <w:rPr>
          <w:rStyle w:val="number"/>
          <w:rFonts w:ascii="Verdana" w:hAnsi="Verdana"/>
          <w:sz w:val="20"/>
          <w:szCs w:val="20"/>
        </w:rPr>
        <w:t>(j)</w:t>
      </w:r>
      <w:r>
        <w:rPr>
          <w:rStyle w:val="number"/>
          <w:rFonts w:ascii="Verdana" w:hAnsi="Verdana"/>
          <w:sz w:val="20"/>
          <w:szCs w:val="20"/>
        </w:rPr>
        <w:t> </w:t>
      </w:r>
      <w:r>
        <w:rPr>
          <w:rStyle w:val="text"/>
          <w:rFonts w:ascii="Verdana" w:hAnsi="Verdana"/>
          <w:sz w:val="20"/>
          <w:szCs w:val="20"/>
        </w:rPr>
        <w:t xml:space="preserve">The value of a gift provided to several individuals may be attributed on a pro rata basis among </w:t>
      </w:r>
      <w:proofErr w:type="gramStart"/>
      <w:r>
        <w:rPr>
          <w:rStyle w:val="text"/>
          <w:rFonts w:ascii="Verdana" w:hAnsi="Verdana"/>
          <w:sz w:val="20"/>
          <w:szCs w:val="20"/>
        </w:rPr>
        <w:t>all of</w:t>
      </w:r>
      <w:proofErr w:type="gramEnd"/>
      <w:r>
        <w:rPr>
          <w:rStyle w:val="text"/>
          <w:rFonts w:ascii="Verdana" w:hAnsi="Verdana"/>
          <w:sz w:val="20"/>
          <w:szCs w:val="20"/>
        </w:rPr>
        <w:t xml:space="preserve"> the individuals. If the gift is food, beverage, entertainment, or similar items, provided at a function for more than 10 people, the value of the gift to each individual shall be the total value of the items provided divided by the number of persons invited to the function, unless the items are purchased on a per person basis, in which case the value of the gift to each person is the per person cost.</w:t>
      </w:r>
    </w:p>
    <w:p w14:paraId="10D83F7C" w14:textId="77777777" w:rsidR="00F8746D" w:rsidRDefault="00F8746D" w:rsidP="00F8746D">
      <w:pPr>
        <w:rPr>
          <w:rFonts w:ascii="Verdana" w:hAnsi="Verdana"/>
          <w:sz w:val="20"/>
          <w:szCs w:val="20"/>
        </w:rPr>
      </w:pPr>
      <w:r>
        <w:rPr>
          <w:rStyle w:val="number"/>
          <w:rFonts w:ascii="Verdana" w:hAnsi="Verdana"/>
          <w:sz w:val="20"/>
          <w:szCs w:val="20"/>
        </w:rPr>
        <w:lastRenderedPageBreak/>
        <w:t>(k)</w:t>
      </w:r>
      <w:r>
        <w:rPr>
          <w:rStyle w:val="number"/>
          <w:rFonts w:ascii="Verdana" w:hAnsi="Verdana"/>
          <w:sz w:val="20"/>
          <w:szCs w:val="20"/>
        </w:rPr>
        <w:t> </w:t>
      </w:r>
      <w:r>
        <w:rPr>
          <w:rStyle w:val="text"/>
          <w:rFonts w:ascii="Verdana" w:hAnsi="Verdana"/>
          <w:sz w:val="20"/>
          <w:szCs w:val="20"/>
        </w:rPr>
        <w:t>The value of a gift of an admission ticket shall not include that portion of the cost which represents a charitable contribution, if the gift is provided by the charitable organization.</w:t>
      </w:r>
    </w:p>
    <w:p w14:paraId="53083FAD" w14:textId="77777777" w:rsidR="00F8746D" w:rsidRDefault="00F8746D" w:rsidP="00F8746D">
      <w:pPr>
        <w:rPr>
          <w:rFonts w:ascii="Verdana" w:hAnsi="Verdana"/>
          <w:sz w:val="20"/>
          <w:szCs w:val="20"/>
        </w:rPr>
      </w:pPr>
      <w:r>
        <w:rPr>
          <w:rStyle w:val="number"/>
          <w:rFonts w:ascii="Verdana" w:hAnsi="Verdana"/>
          <w:sz w:val="20"/>
          <w:szCs w:val="20"/>
        </w:rPr>
        <w:t>(8)(a)</w:t>
      </w:r>
      <w:r>
        <w:rPr>
          <w:rStyle w:val="number"/>
          <w:rFonts w:ascii="Verdana" w:hAnsi="Verdana"/>
          <w:sz w:val="20"/>
          <w:szCs w:val="20"/>
        </w:rPr>
        <w:t> </w:t>
      </w:r>
      <w:r>
        <w:rPr>
          <w:rStyle w:val="text"/>
          <w:rFonts w:ascii="Verdana" w:hAnsi="Verdana"/>
          <w:sz w:val="20"/>
          <w:szCs w:val="20"/>
        </w:rPr>
        <w:t xml:space="preserve">Each reporting individual or procurement employee shall file a statement with the Commission on Ethics not later than the last day of each calendar quarter, for the previous calendar quarter, containing a list of gifts which he or she believes to be in excess of $100 in value, if any, accepted by him or her, for which compensation was not provided by the </w:t>
      </w:r>
      <w:proofErr w:type="spellStart"/>
      <w:r>
        <w:rPr>
          <w:rStyle w:val="text"/>
          <w:rFonts w:ascii="Verdana" w:hAnsi="Verdana"/>
          <w:sz w:val="20"/>
          <w:szCs w:val="20"/>
        </w:rPr>
        <w:t>donee</w:t>
      </w:r>
      <w:proofErr w:type="spellEnd"/>
      <w:r>
        <w:rPr>
          <w:rStyle w:val="text"/>
          <w:rFonts w:ascii="Verdana" w:hAnsi="Verdana"/>
          <w:sz w:val="20"/>
          <w:szCs w:val="20"/>
        </w:rPr>
        <w:t xml:space="preserve"> to the donor within 90 days of receipt of the gift to reduce the value to $100 or less, except the following:</w:t>
      </w:r>
    </w:p>
    <w:p w14:paraId="7E7FC28F" w14:textId="77777777" w:rsidR="00F8746D" w:rsidRDefault="00F8746D" w:rsidP="00F8746D">
      <w:pPr>
        <w:rPr>
          <w:rFonts w:ascii="Verdana" w:hAnsi="Verdana"/>
          <w:sz w:val="20"/>
          <w:szCs w:val="20"/>
        </w:rPr>
      </w:pPr>
      <w:r>
        <w:rPr>
          <w:rStyle w:val="number"/>
          <w:rFonts w:ascii="Verdana" w:hAnsi="Verdana"/>
          <w:sz w:val="20"/>
          <w:szCs w:val="20"/>
        </w:rPr>
        <w:t>1.</w:t>
      </w:r>
      <w:r>
        <w:rPr>
          <w:rStyle w:val="number"/>
          <w:rFonts w:ascii="Verdana" w:hAnsi="Verdana"/>
          <w:sz w:val="20"/>
          <w:szCs w:val="20"/>
        </w:rPr>
        <w:t> </w:t>
      </w:r>
      <w:r>
        <w:rPr>
          <w:rStyle w:val="text"/>
          <w:rFonts w:ascii="Verdana" w:hAnsi="Verdana"/>
          <w:sz w:val="20"/>
          <w:szCs w:val="20"/>
        </w:rPr>
        <w:t>Gifts from relatives.</w:t>
      </w:r>
    </w:p>
    <w:p w14:paraId="0657EBAD" w14:textId="77777777" w:rsidR="00F8746D" w:rsidRDefault="00F8746D" w:rsidP="00F8746D">
      <w:pPr>
        <w:rPr>
          <w:rFonts w:ascii="Verdana" w:hAnsi="Verdana"/>
          <w:sz w:val="20"/>
          <w:szCs w:val="20"/>
        </w:rPr>
      </w:pPr>
      <w:r>
        <w:rPr>
          <w:rStyle w:val="number"/>
          <w:rFonts w:ascii="Verdana" w:hAnsi="Verdana"/>
          <w:sz w:val="20"/>
          <w:szCs w:val="20"/>
        </w:rPr>
        <w:t>2.</w:t>
      </w:r>
      <w:r>
        <w:rPr>
          <w:rStyle w:val="number"/>
          <w:rFonts w:ascii="Verdana" w:hAnsi="Verdana"/>
          <w:sz w:val="20"/>
          <w:szCs w:val="20"/>
        </w:rPr>
        <w:t> </w:t>
      </w:r>
      <w:r>
        <w:rPr>
          <w:rStyle w:val="text"/>
          <w:rFonts w:ascii="Verdana" w:hAnsi="Verdana"/>
          <w:sz w:val="20"/>
          <w:szCs w:val="20"/>
        </w:rPr>
        <w:t xml:space="preserve">Gifts prohibited by subsection (4) or s. </w:t>
      </w:r>
      <w:hyperlink r:id="rId41" w:history="1">
        <w:r>
          <w:rPr>
            <w:rStyle w:val="Hyperlink"/>
            <w:rFonts w:ascii="Verdana" w:hAnsi="Verdana"/>
            <w:sz w:val="20"/>
            <w:szCs w:val="20"/>
          </w:rPr>
          <w:t>112.313</w:t>
        </w:r>
      </w:hyperlink>
      <w:r>
        <w:rPr>
          <w:rStyle w:val="text"/>
          <w:rFonts w:ascii="Verdana" w:hAnsi="Verdana"/>
          <w:sz w:val="20"/>
          <w:szCs w:val="20"/>
        </w:rPr>
        <w:t>(4).</w:t>
      </w:r>
    </w:p>
    <w:p w14:paraId="75F90BE9" w14:textId="77777777" w:rsidR="00F8746D" w:rsidRDefault="00F8746D" w:rsidP="00F8746D">
      <w:pPr>
        <w:rPr>
          <w:rFonts w:ascii="Verdana" w:hAnsi="Verdana"/>
          <w:sz w:val="20"/>
          <w:szCs w:val="20"/>
        </w:rPr>
      </w:pPr>
      <w:r>
        <w:rPr>
          <w:rStyle w:val="number"/>
          <w:rFonts w:ascii="Verdana" w:hAnsi="Verdana"/>
          <w:sz w:val="20"/>
          <w:szCs w:val="20"/>
        </w:rPr>
        <w:t>3.</w:t>
      </w:r>
      <w:r>
        <w:rPr>
          <w:rStyle w:val="number"/>
          <w:rFonts w:ascii="Verdana" w:hAnsi="Verdana"/>
          <w:sz w:val="20"/>
          <w:szCs w:val="20"/>
        </w:rPr>
        <w:t> </w:t>
      </w:r>
      <w:r>
        <w:rPr>
          <w:rStyle w:val="text"/>
          <w:rFonts w:ascii="Verdana" w:hAnsi="Verdana"/>
          <w:sz w:val="20"/>
          <w:szCs w:val="20"/>
        </w:rPr>
        <w:t>Gifts otherwise required to be disclosed by this section.</w:t>
      </w:r>
    </w:p>
    <w:p w14:paraId="6E4ACF18" w14:textId="77777777" w:rsidR="00F8746D" w:rsidRDefault="00F8746D" w:rsidP="00F8746D">
      <w:pPr>
        <w:rPr>
          <w:rFonts w:ascii="Verdana" w:hAnsi="Verdana"/>
          <w:sz w:val="20"/>
          <w:szCs w:val="20"/>
        </w:rPr>
      </w:pPr>
      <w:r>
        <w:rPr>
          <w:rStyle w:val="number"/>
          <w:rFonts w:ascii="Verdana" w:hAnsi="Verdana"/>
          <w:sz w:val="20"/>
          <w:szCs w:val="20"/>
        </w:rPr>
        <w:t>(b)</w:t>
      </w:r>
      <w:r>
        <w:rPr>
          <w:rStyle w:val="number"/>
          <w:rFonts w:ascii="Verdana" w:hAnsi="Verdana"/>
          <w:sz w:val="20"/>
          <w:szCs w:val="20"/>
        </w:rPr>
        <w:t> </w:t>
      </w:r>
      <w:r>
        <w:rPr>
          <w:rStyle w:val="text"/>
          <w:rFonts w:ascii="Verdana" w:hAnsi="Verdana"/>
          <w:sz w:val="20"/>
          <w:szCs w:val="20"/>
        </w:rPr>
        <w:t>The statement shall include:</w:t>
      </w:r>
    </w:p>
    <w:p w14:paraId="46F7C9D3" w14:textId="77777777" w:rsidR="00F8746D" w:rsidRDefault="00F8746D" w:rsidP="00F8746D">
      <w:pPr>
        <w:rPr>
          <w:rFonts w:ascii="Verdana" w:hAnsi="Verdana"/>
          <w:sz w:val="20"/>
          <w:szCs w:val="20"/>
        </w:rPr>
      </w:pPr>
      <w:r>
        <w:rPr>
          <w:rStyle w:val="number"/>
          <w:rFonts w:ascii="Verdana" w:hAnsi="Verdana"/>
          <w:sz w:val="20"/>
          <w:szCs w:val="20"/>
        </w:rPr>
        <w:t>1.</w:t>
      </w:r>
      <w:r>
        <w:rPr>
          <w:rStyle w:val="number"/>
          <w:rFonts w:ascii="Verdana" w:hAnsi="Verdana"/>
          <w:sz w:val="20"/>
          <w:szCs w:val="20"/>
        </w:rPr>
        <w:t> </w:t>
      </w:r>
      <w:r>
        <w:rPr>
          <w:rStyle w:val="text"/>
          <w:rFonts w:ascii="Verdana" w:hAnsi="Verdana"/>
          <w:sz w:val="20"/>
          <w:szCs w:val="20"/>
        </w:rPr>
        <w:t>A description of the gift, the monetary value of the gift, the name and address of the person making the gift, and the dates thereof. If any of these facts, other than the gift description, are unknown or not applicable, the report shall so state.</w:t>
      </w:r>
    </w:p>
    <w:p w14:paraId="2B06721B" w14:textId="77777777" w:rsidR="00F8746D" w:rsidRDefault="00F8746D" w:rsidP="00F8746D">
      <w:pPr>
        <w:rPr>
          <w:rFonts w:ascii="Verdana" w:hAnsi="Verdana"/>
          <w:sz w:val="20"/>
          <w:szCs w:val="20"/>
        </w:rPr>
      </w:pPr>
      <w:r>
        <w:rPr>
          <w:rStyle w:val="number"/>
          <w:rFonts w:ascii="Verdana" w:hAnsi="Verdana"/>
          <w:sz w:val="20"/>
          <w:szCs w:val="20"/>
        </w:rPr>
        <w:t>2.</w:t>
      </w:r>
      <w:r>
        <w:rPr>
          <w:rStyle w:val="number"/>
          <w:rFonts w:ascii="Verdana" w:hAnsi="Verdana"/>
          <w:sz w:val="20"/>
          <w:szCs w:val="20"/>
        </w:rPr>
        <w:t> </w:t>
      </w:r>
      <w:r>
        <w:rPr>
          <w:rStyle w:val="text"/>
          <w:rFonts w:ascii="Verdana" w:hAnsi="Verdana"/>
          <w:sz w:val="20"/>
          <w:szCs w:val="20"/>
        </w:rPr>
        <w:t>A copy of any receipt for such gift provided to the reporting individual or procurement employee by the donor.</w:t>
      </w:r>
    </w:p>
    <w:p w14:paraId="3154301B" w14:textId="77777777" w:rsidR="00F8746D" w:rsidRDefault="00F8746D" w:rsidP="00F8746D">
      <w:pPr>
        <w:rPr>
          <w:rFonts w:ascii="Verdana" w:hAnsi="Verdana"/>
          <w:sz w:val="20"/>
          <w:szCs w:val="20"/>
        </w:rPr>
      </w:pPr>
      <w:r>
        <w:rPr>
          <w:rStyle w:val="number"/>
          <w:rFonts w:ascii="Verdana" w:hAnsi="Verdana"/>
          <w:sz w:val="20"/>
          <w:szCs w:val="20"/>
        </w:rPr>
        <w:t>(c)</w:t>
      </w:r>
      <w:r>
        <w:rPr>
          <w:rStyle w:val="number"/>
          <w:rFonts w:ascii="Verdana" w:hAnsi="Verdana"/>
          <w:sz w:val="20"/>
          <w:szCs w:val="20"/>
        </w:rPr>
        <w:t> </w:t>
      </w:r>
      <w:r>
        <w:rPr>
          <w:rStyle w:val="text"/>
          <w:rFonts w:ascii="Verdana" w:hAnsi="Verdana"/>
          <w:sz w:val="20"/>
          <w:szCs w:val="20"/>
        </w:rPr>
        <w:t>The statement may include an explanation of any differences between the reporting individual’s or procurement employee’s statement and the receipt provided by the donor.</w:t>
      </w:r>
    </w:p>
    <w:p w14:paraId="05C63B6D" w14:textId="77777777" w:rsidR="00F8746D" w:rsidRDefault="00F8746D" w:rsidP="00F8746D">
      <w:pPr>
        <w:rPr>
          <w:rFonts w:ascii="Verdana" w:hAnsi="Verdana"/>
          <w:sz w:val="20"/>
          <w:szCs w:val="20"/>
        </w:rPr>
      </w:pPr>
      <w:r>
        <w:rPr>
          <w:rStyle w:val="number"/>
          <w:rFonts w:ascii="Verdana" w:hAnsi="Verdana"/>
          <w:sz w:val="20"/>
          <w:szCs w:val="20"/>
        </w:rPr>
        <w:t>(d)</w:t>
      </w:r>
      <w:r>
        <w:rPr>
          <w:rStyle w:val="number"/>
          <w:rFonts w:ascii="Verdana" w:hAnsi="Verdana"/>
          <w:sz w:val="20"/>
          <w:szCs w:val="20"/>
        </w:rPr>
        <w:t> </w:t>
      </w:r>
      <w:r>
        <w:rPr>
          <w:rStyle w:val="text"/>
          <w:rFonts w:ascii="Verdana" w:hAnsi="Verdana"/>
          <w:sz w:val="20"/>
          <w:szCs w:val="20"/>
        </w:rPr>
        <w:t>The reporting individual’s or procurement employee’s statement shall be sworn to by such person as being a true, accurate, and total listing of all such gifts.</w:t>
      </w:r>
    </w:p>
    <w:p w14:paraId="20E2803E" w14:textId="77777777" w:rsidR="00F8746D" w:rsidRDefault="00F8746D" w:rsidP="00F8746D">
      <w:pPr>
        <w:rPr>
          <w:rFonts w:ascii="Verdana" w:hAnsi="Verdana"/>
          <w:sz w:val="20"/>
          <w:szCs w:val="20"/>
        </w:rPr>
      </w:pPr>
      <w:r>
        <w:rPr>
          <w:rStyle w:val="number"/>
          <w:rFonts w:ascii="Verdana" w:hAnsi="Verdana"/>
          <w:sz w:val="20"/>
          <w:szCs w:val="20"/>
        </w:rPr>
        <w:t>(e)</w:t>
      </w:r>
      <w:r>
        <w:rPr>
          <w:rStyle w:val="number"/>
          <w:rFonts w:ascii="Verdana" w:hAnsi="Verdana"/>
          <w:sz w:val="20"/>
          <w:szCs w:val="20"/>
        </w:rPr>
        <w:t> </w:t>
      </w:r>
      <w:r>
        <w:rPr>
          <w:rStyle w:val="text"/>
          <w:rFonts w:ascii="Verdana" w:hAnsi="Verdana"/>
          <w:sz w:val="20"/>
          <w:szCs w:val="20"/>
        </w:rPr>
        <w:t>Statements must be filed not later than 5 p.m. of the due date. However, any statement that is postmarked by the United States Postal Service by midnight of the due date is deemed to have been filed in a timely manner, and a certificate of mailing obtained from and dated by the United States Postal Service at the time of the mailing, or a receipt from an established courier company, which bears a date on or before the due date constitutes proof of mailing in a timely manner.</w:t>
      </w:r>
    </w:p>
    <w:p w14:paraId="2C5E947B" w14:textId="77777777" w:rsidR="00F8746D" w:rsidRDefault="00F8746D" w:rsidP="00F8746D">
      <w:pPr>
        <w:rPr>
          <w:rFonts w:ascii="Verdana" w:hAnsi="Verdana"/>
          <w:sz w:val="20"/>
          <w:szCs w:val="20"/>
        </w:rPr>
      </w:pPr>
      <w:r>
        <w:rPr>
          <w:rStyle w:val="number"/>
          <w:rFonts w:ascii="Verdana" w:hAnsi="Verdana"/>
          <w:sz w:val="20"/>
          <w:szCs w:val="20"/>
        </w:rPr>
        <w:t>(f)</w:t>
      </w:r>
      <w:r>
        <w:rPr>
          <w:rStyle w:val="number"/>
          <w:rFonts w:ascii="Verdana" w:hAnsi="Verdana"/>
          <w:sz w:val="20"/>
          <w:szCs w:val="20"/>
        </w:rPr>
        <w:t> </w:t>
      </w:r>
      <w:r>
        <w:rPr>
          <w:rStyle w:val="text"/>
          <w:rFonts w:ascii="Verdana" w:hAnsi="Verdana"/>
          <w:sz w:val="20"/>
          <w:szCs w:val="20"/>
        </w:rPr>
        <w:t>If a reporting individual or procurement employee has not received any gifts described in paragraph (a) during a calendar quarter, he or she is not required to file a statement under this subsection for that calendar quarter.</w:t>
      </w:r>
    </w:p>
    <w:p w14:paraId="4372F0E0" w14:textId="77777777" w:rsidR="00F8746D" w:rsidRDefault="00F8746D" w:rsidP="00F8746D">
      <w:pPr>
        <w:rPr>
          <w:rFonts w:ascii="Verdana" w:hAnsi="Verdana"/>
          <w:sz w:val="20"/>
          <w:szCs w:val="20"/>
        </w:rPr>
      </w:pPr>
      <w:r>
        <w:rPr>
          <w:rStyle w:val="number"/>
          <w:rFonts w:ascii="Verdana" w:hAnsi="Verdana"/>
          <w:sz w:val="20"/>
          <w:szCs w:val="20"/>
        </w:rPr>
        <w:t>(9)</w:t>
      </w:r>
      <w:r>
        <w:rPr>
          <w:rStyle w:val="number"/>
          <w:rFonts w:ascii="Verdana" w:hAnsi="Verdana"/>
          <w:sz w:val="20"/>
          <w:szCs w:val="20"/>
        </w:rPr>
        <w:t> </w:t>
      </w:r>
      <w:r>
        <w:rPr>
          <w:rStyle w:val="text"/>
          <w:rFonts w:ascii="Verdana" w:hAnsi="Verdana"/>
          <w:sz w:val="20"/>
          <w:szCs w:val="20"/>
        </w:rPr>
        <w:t xml:space="preserve">A person, other than a lobbyist regulated under s. </w:t>
      </w:r>
      <w:hyperlink r:id="rId42" w:history="1">
        <w:r>
          <w:rPr>
            <w:rStyle w:val="Hyperlink"/>
            <w:rFonts w:ascii="Verdana" w:hAnsi="Verdana"/>
            <w:sz w:val="20"/>
            <w:szCs w:val="20"/>
          </w:rPr>
          <w:t>11.045</w:t>
        </w:r>
      </w:hyperlink>
      <w:r>
        <w:rPr>
          <w:rStyle w:val="text"/>
          <w:rFonts w:ascii="Verdana" w:hAnsi="Verdana"/>
          <w:sz w:val="20"/>
          <w:szCs w:val="20"/>
        </w:rPr>
        <w:t>, who violates the provisions of subsection (5) commits a noncriminal infraction, punishable by a fine of not more than $5,000 and by a prohibition on lobbying, or employing a lobbyist to lobby, before the agency of the reporting individual or procurement employee to which the gift was given in violation of subsection (5), for a period of not more than 24 months. The state attorney, or an agency, if otherwise authorized, may initiate an action to impose or recover a fine authorized under this section or to impose or enforce a limitation on lobbying provided in this section.</w:t>
      </w:r>
    </w:p>
    <w:p w14:paraId="2B8F9213" w14:textId="77777777" w:rsidR="00F8746D" w:rsidRDefault="00F8746D" w:rsidP="00F8746D">
      <w:pPr>
        <w:rPr>
          <w:rFonts w:ascii="Verdana" w:hAnsi="Verdana"/>
          <w:sz w:val="20"/>
          <w:szCs w:val="20"/>
        </w:rPr>
      </w:pPr>
      <w:r>
        <w:rPr>
          <w:rStyle w:val="number"/>
          <w:rFonts w:ascii="Verdana" w:hAnsi="Verdana"/>
          <w:sz w:val="20"/>
          <w:szCs w:val="20"/>
        </w:rPr>
        <w:t>(10)</w:t>
      </w:r>
      <w:r>
        <w:rPr>
          <w:rStyle w:val="number"/>
          <w:rFonts w:ascii="Verdana" w:hAnsi="Verdana"/>
          <w:sz w:val="20"/>
          <w:szCs w:val="20"/>
        </w:rPr>
        <w:t> </w:t>
      </w:r>
      <w:r>
        <w:rPr>
          <w:rStyle w:val="text"/>
          <w:rFonts w:ascii="Verdana" w:hAnsi="Verdana"/>
          <w:sz w:val="20"/>
          <w:szCs w:val="20"/>
        </w:rPr>
        <w:t xml:space="preserve">A member of the Legislature may request an advisory opinion from the general counsel of the house of which he or she is a member as to the application of this section to </w:t>
      </w:r>
      <w:r>
        <w:rPr>
          <w:rStyle w:val="text"/>
          <w:rFonts w:ascii="Verdana" w:hAnsi="Verdana"/>
          <w:sz w:val="20"/>
          <w:szCs w:val="20"/>
        </w:rPr>
        <w:lastRenderedPageBreak/>
        <w:t>a specific situation. The general counsel shall issue the opinion within 10 days after receiving the request. The member of the Legislature may reasonably rely on such opinion.</w:t>
      </w:r>
    </w:p>
    <w:p w14:paraId="3DE3AE6E" w14:textId="77777777" w:rsidR="00F8746D" w:rsidRDefault="00F8746D" w:rsidP="00F8746D">
      <w:pPr>
        <w:rPr>
          <w:rFonts w:ascii="Verdana" w:hAnsi="Verdana"/>
          <w:sz w:val="20"/>
          <w:szCs w:val="20"/>
        </w:rPr>
      </w:pPr>
      <w:r>
        <w:rPr>
          <w:rStyle w:val="historytitle"/>
          <w:rFonts w:ascii="Verdana" w:hAnsi="Verdana"/>
          <w:sz w:val="20"/>
          <w:szCs w:val="20"/>
        </w:rPr>
        <w:t>History.</w:t>
      </w:r>
      <w:r>
        <w:rPr>
          <w:rStyle w:val="emdash"/>
          <w:rFonts w:ascii="Verdana" w:hAnsi="Verdana"/>
          <w:sz w:val="20"/>
          <w:szCs w:val="20"/>
        </w:rPr>
        <w:t>—</w:t>
      </w:r>
      <w:r>
        <w:rPr>
          <w:rStyle w:val="historytext"/>
          <w:rFonts w:ascii="Verdana" w:hAnsi="Verdana"/>
          <w:sz w:val="20"/>
          <w:szCs w:val="20"/>
        </w:rPr>
        <w:t xml:space="preserve">s. 2,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89-380; s. 8,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90-502; s. 9,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91-85; s. 7,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91-292; s. 6,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94-277; s. 1411,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95-147; s. 2,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96-328; s. 8,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98-136; s. 4,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2000-243; s. 32,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2000-258; s. 8,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2003-159; s. 6,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2006-275; s. 4,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2012-51; s. 12,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2013-36; s. 29,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2013-37; s. 3, </w:t>
      </w:r>
      <w:proofErr w:type="spellStart"/>
      <w:r>
        <w:rPr>
          <w:rStyle w:val="historytext"/>
          <w:rFonts w:ascii="Verdana" w:hAnsi="Verdana"/>
          <w:sz w:val="20"/>
          <w:szCs w:val="20"/>
        </w:rPr>
        <w:t>ch.</w:t>
      </w:r>
      <w:proofErr w:type="spellEnd"/>
      <w:r>
        <w:rPr>
          <w:rStyle w:val="historytext"/>
          <w:rFonts w:ascii="Verdana" w:hAnsi="Verdana"/>
          <w:sz w:val="20"/>
          <w:szCs w:val="20"/>
        </w:rPr>
        <w:t xml:space="preserve"> 2013-235.</w:t>
      </w:r>
    </w:p>
    <w:p w14:paraId="118E4797" w14:textId="62A78F65" w:rsidR="00F8746D" w:rsidRDefault="00F8746D" w:rsidP="00F8746D">
      <w:pPr>
        <w:rPr>
          <w:rStyle w:val="text"/>
          <w:rFonts w:ascii="Times New Roman" w:hAnsi="Times New Roman" w:cs="Times New Roman"/>
          <w:sz w:val="28"/>
          <w:szCs w:val="28"/>
          <w:u w:val="single"/>
        </w:rPr>
      </w:pPr>
    </w:p>
    <w:p w14:paraId="513502F0" w14:textId="13B615E0" w:rsidR="00F8746D" w:rsidRPr="00F8746D" w:rsidRDefault="00F8746D" w:rsidP="00F8746D">
      <w:pPr>
        <w:pStyle w:val="ListParagraph"/>
        <w:numPr>
          <w:ilvl w:val="0"/>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Prohibited Donors (2)(b) and 2(f): lobbyist and vendors</w:t>
      </w:r>
    </w:p>
    <w:p w14:paraId="4B71F237" w14:textId="40C07AC4" w:rsidR="00F8746D" w:rsidRPr="00F8746D" w:rsidRDefault="00F8746D" w:rsidP="00F8746D">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Lobbyist; seeking or sought in last 12 months to influence the decisions of RIPE or agency</w:t>
      </w:r>
    </w:p>
    <w:p w14:paraId="333293BC" w14:textId="06326B56" w:rsidR="00F8746D" w:rsidRPr="00F8746D" w:rsidRDefault="00F8746D" w:rsidP="00F8746D">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 xml:space="preserve">Vendors; Business entity doing business direction with agency </w:t>
      </w:r>
    </w:p>
    <w:p w14:paraId="574C8766" w14:textId="073F1870" w:rsidR="00F8746D" w:rsidRPr="00F8746D" w:rsidRDefault="00F8746D" w:rsidP="00F8746D">
      <w:pPr>
        <w:pStyle w:val="ListParagraph"/>
        <w:numPr>
          <w:ilvl w:val="0"/>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 xml:space="preserve">Gifts: Anything of value for which you did not give equal or greater consideration within 90 days.  </w:t>
      </w:r>
    </w:p>
    <w:p w14:paraId="1A992B8D" w14:textId="0775961A" w:rsidR="00F8746D" w:rsidRPr="00F8746D" w:rsidRDefault="00F8746D" w:rsidP="00F8746D">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Valued on per occurrence</w:t>
      </w:r>
    </w:p>
    <w:p w14:paraId="450C23A9" w14:textId="6EF50779" w:rsidR="00F8746D" w:rsidRPr="00F8746D" w:rsidRDefault="00F8746D" w:rsidP="00F8746D">
      <w:pPr>
        <w:pStyle w:val="ListParagraph"/>
        <w:numPr>
          <w:ilvl w:val="1"/>
          <w:numId w:val="6"/>
        </w:numPr>
        <w:rPr>
          <w:rStyle w:val="text"/>
          <w:rFonts w:ascii="Times New Roman" w:hAnsi="Times New Roman" w:cs="Times New Roman"/>
          <w:sz w:val="28"/>
          <w:szCs w:val="28"/>
          <w:u w:val="single"/>
        </w:rPr>
      </w:pPr>
      <w:proofErr w:type="gramStart"/>
      <w:r>
        <w:rPr>
          <w:rStyle w:val="text"/>
          <w:rFonts w:ascii="Times New Roman" w:hAnsi="Times New Roman" w:cs="Times New Roman"/>
          <w:sz w:val="28"/>
          <w:szCs w:val="28"/>
        </w:rPr>
        <w:t>90 day</w:t>
      </w:r>
      <w:proofErr w:type="gramEnd"/>
      <w:r>
        <w:rPr>
          <w:rStyle w:val="text"/>
          <w:rFonts w:ascii="Times New Roman" w:hAnsi="Times New Roman" w:cs="Times New Roman"/>
          <w:sz w:val="28"/>
          <w:szCs w:val="28"/>
        </w:rPr>
        <w:t xml:space="preserve"> window to pay down value (get a receipt!)</w:t>
      </w:r>
    </w:p>
    <w:p w14:paraId="492CA285" w14:textId="20DF0445" w:rsidR="00F8746D" w:rsidRPr="00F8746D" w:rsidRDefault="00F8746D" w:rsidP="00F8746D">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 xml:space="preserve">Includes </w:t>
      </w:r>
    </w:p>
    <w:p w14:paraId="26B37D92" w14:textId="5B92C092"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Real property</w:t>
      </w:r>
    </w:p>
    <w:p w14:paraId="27F29328" w14:textId="32CA7C82"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Food or beverages</w:t>
      </w:r>
    </w:p>
    <w:p w14:paraId="1D175B99" w14:textId="2A5E2382"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Transportation</w:t>
      </w:r>
    </w:p>
    <w:p w14:paraId="0C9261F6" w14:textId="363CF2C1"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Lodging</w:t>
      </w:r>
    </w:p>
    <w:p w14:paraId="7D72AD5E" w14:textId="22205CCD"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Flowers</w:t>
      </w:r>
    </w:p>
    <w:p w14:paraId="644EE5AF" w14:textId="3679BA37"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Entrance fees and tickets</w:t>
      </w:r>
    </w:p>
    <w:p w14:paraId="76E9A09A" w14:textId="3AECB839"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Preferential rates</w:t>
      </w:r>
    </w:p>
    <w:p w14:paraId="26643667" w14:textId="4A2A62F0"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Membership dues</w:t>
      </w:r>
    </w:p>
    <w:p w14:paraId="7BC8FCEB" w14:textId="19B541AE" w:rsidR="00F8746D" w:rsidRPr="00F8746D" w:rsidRDefault="00F8746D" w:rsidP="00F8746D">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Not gifts:</w:t>
      </w:r>
    </w:p>
    <w:p w14:paraId="7EF8CE3D" w14:textId="279C82D1" w:rsidR="005277FF" w:rsidRPr="005277FF" w:rsidRDefault="005277FF" w:rsidP="00F8746D">
      <w:pPr>
        <w:pStyle w:val="ListParagraph"/>
        <w:numPr>
          <w:ilvl w:val="2"/>
          <w:numId w:val="6"/>
        </w:numPr>
        <w:rPr>
          <w:rStyle w:val="text"/>
          <w:rFonts w:ascii="Times New Roman" w:hAnsi="Times New Roman" w:cs="Times New Roman"/>
          <w:sz w:val="28"/>
          <w:szCs w:val="28"/>
        </w:rPr>
      </w:pPr>
      <w:r w:rsidRPr="005277FF">
        <w:rPr>
          <w:rStyle w:val="text"/>
          <w:rFonts w:ascii="Times New Roman" w:hAnsi="Times New Roman" w:cs="Times New Roman"/>
          <w:sz w:val="28"/>
          <w:szCs w:val="28"/>
        </w:rPr>
        <w:t>Salary from private employer</w:t>
      </w:r>
    </w:p>
    <w:p w14:paraId="59A57764" w14:textId="360F2B31"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Campaign contributions</w:t>
      </w:r>
    </w:p>
    <w:p w14:paraId="12D602F0" w14:textId="71A459E0" w:rsidR="00F8746D" w:rsidRPr="00F8746D"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Awards in recognition of service</w:t>
      </w:r>
    </w:p>
    <w:p w14:paraId="4918E3CE" w14:textId="3A5357C1" w:rsidR="00F8746D" w:rsidRPr="005277FF" w:rsidRDefault="00F8746D" w:rsidP="00F8746D">
      <w:pPr>
        <w:pStyle w:val="ListParagraph"/>
        <w:numPr>
          <w:ilvl w:val="2"/>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Gifts from government officer or employee organizations</w:t>
      </w:r>
    </w:p>
    <w:p w14:paraId="2A5A5A10" w14:textId="039597AE" w:rsidR="005277FF" w:rsidRPr="005277FF" w:rsidRDefault="005277FF" w:rsidP="005277FF">
      <w:pPr>
        <w:pStyle w:val="ListParagraph"/>
        <w:numPr>
          <w:ilvl w:val="0"/>
          <w:numId w:val="6"/>
        </w:numPr>
        <w:rPr>
          <w:rStyle w:val="text"/>
          <w:rFonts w:ascii="Times New Roman" w:hAnsi="Times New Roman" w:cs="Times New Roman"/>
          <w:sz w:val="28"/>
          <w:szCs w:val="28"/>
          <w:u w:val="single"/>
        </w:rPr>
      </w:pPr>
      <w:proofErr w:type="spellStart"/>
      <w:r>
        <w:rPr>
          <w:rStyle w:val="text"/>
          <w:rFonts w:ascii="Times New Roman" w:hAnsi="Times New Roman" w:cs="Times New Roman"/>
          <w:sz w:val="28"/>
          <w:szCs w:val="28"/>
        </w:rPr>
        <w:t>Anti solicitation</w:t>
      </w:r>
      <w:proofErr w:type="spellEnd"/>
      <w:r>
        <w:rPr>
          <w:rStyle w:val="text"/>
          <w:rFonts w:ascii="Times New Roman" w:hAnsi="Times New Roman" w:cs="Times New Roman"/>
          <w:sz w:val="28"/>
          <w:szCs w:val="28"/>
        </w:rPr>
        <w:t>:</w:t>
      </w:r>
    </w:p>
    <w:p w14:paraId="1CE8AE47" w14:textId="7DBB5C2F" w:rsidR="005277FF" w:rsidRPr="005277FF" w:rsidRDefault="005277FF" w:rsidP="005277FF">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 xml:space="preserve">RIPE cannot solicit any gift from lobbyist, vendor, or political committee if would benefit the RIPE, another RIPE, or a member of the RIPEs immediate family.  </w:t>
      </w:r>
    </w:p>
    <w:p w14:paraId="17CC6080" w14:textId="3B727059" w:rsidR="005277FF" w:rsidRPr="005277FF" w:rsidRDefault="005277FF" w:rsidP="005277FF">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 xml:space="preserve">Exception for charitable donations directly to charitable organization  </w:t>
      </w:r>
    </w:p>
    <w:p w14:paraId="304CD17D" w14:textId="6D4CE540" w:rsidR="005277FF" w:rsidRPr="005277FF" w:rsidRDefault="005277FF" w:rsidP="005277FF">
      <w:pPr>
        <w:pStyle w:val="ListParagraph"/>
        <w:numPr>
          <w:ilvl w:val="0"/>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Prohibition of acceptance:</w:t>
      </w:r>
    </w:p>
    <w:p w14:paraId="3A03B905" w14:textId="069304B0" w:rsidR="005277FF" w:rsidRPr="005277FF" w:rsidRDefault="005277FF" w:rsidP="005277FF">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 xml:space="preserve">RIPE cannot accept directly or indirectly a gift valued over $100 from a vendor, political committee, or lobbyist.  </w:t>
      </w:r>
    </w:p>
    <w:p w14:paraId="51277654" w14:textId="1712F7EE" w:rsidR="005277FF" w:rsidRPr="005277FF" w:rsidRDefault="005277FF" w:rsidP="005277FF">
      <w:pPr>
        <w:pStyle w:val="ListParagraph"/>
        <w:numPr>
          <w:ilvl w:val="0"/>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lastRenderedPageBreak/>
        <w:t>Gifts from relatives can be accepted (largest category of relatives, but not girlfriend or boyfriend)</w:t>
      </w:r>
    </w:p>
    <w:p w14:paraId="3581B479" w14:textId="4DBE1950" w:rsidR="005277FF" w:rsidRPr="005277FF" w:rsidRDefault="005277FF" w:rsidP="005277FF">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No reporting requirements</w:t>
      </w:r>
    </w:p>
    <w:p w14:paraId="10DDE037" w14:textId="03AF94C8" w:rsidR="005277FF" w:rsidRPr="005277FF" w:rsidRDefault="005277FF" w:rsidP="005277FF">
      <w:pPr>
        <w:pStyle w:val="ListParagraph"/>
        <w:numPr>
          <w:ilvl w:val="0"/>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Gifts from friends in community can be accepted</w:t>
      </w:r>
    </w:p>
    <w:p w14:paraId="01EB7216" w14:textId="3305276A" w:rsidR="005277FF" w:rsidRPr="005277FF" w:rsidRDefault="005277FF" w:rsidP="005277FF">
      <w:pPr>
        <w:pStyle w:val="ListParagraph"/>
        <w:numPr>
          <w:ilvl w:val="1"/>
          <w:numId w:val="6"/>
        </w:numPr>
        <w:rPr>
          <w:rStyle w:val="text"/>
          <w:rFonts w:ascii="Times New Roman" w:hAnsi="Times New Roman" w:cs="Times New Roman"/>
          <w:sz w:val="28"/>
          <w:szCs w:val="28"/>
          <w:u w:val="single"/>
        </w:rPr>
      </w:pPr>
      <w:r>
        <w:rPr>
          <w:rStyle w:val="text"/>
          <w:rFonts w:ascii="Times New Roman" w:hAnsi="Times New Roman" w:cs="Times New Roman"/>
          <w:sz w:val="28"/>
          <w:szCs w:val="28"/>
        </w:rPr>
        <w:t xml:space="preserve">If over $100, </w:t>
      </w:r>
      <w:proofErr w:type="gramStart"/>
      <w:r>
        <w:rPr>
          <w:rStyle w:val="text"/>
          <w:rFonts w:ascii="Times New Roman" w:hAnsi="Times New Roman" w:cs="Times New Roman"/>
          <w:sz w:val="28"/>
          <w:szCs w:val="28"/>
        </w:rPr>
        <w:t>have to</w:t>
      </w:r>
      <w:proofErr w:type="gramEnd"/>
      <w:r>
        <w:rPr>
          <w:rStyle w:val="text"/>
          <w:rFonts w:ascii="Times New Roman" w:hAnsi="Times New Roman" w:cs="Times New Roman"/>
          <w:sz w:val="28"/>
          <w:szCs w:val="28"/>
        </w:rPr>
        <w:t xml:space="preserve"> report it on Form 9</w:t>
      </w:r>
    </w:p>
    <w:p w14:paraId="67C5DA28" w14:textId="548C03C1" w:rsidR="005277FF" w:rsidRDefault="00663EE4" w:rsidP="00663EE4">
      <w:pPr>
        <w:rPr>
          <w:rStyle w:val="text"/>
          <w:rFonts w:ascii="Times New Roman" w:hAnsi="Times New Roman" w:cs="Times New Roman"/>
          <w:sz w:val="28"/>
          <w:szCs w:val="28"/>
        </w:rPr>
      </w:pPr>
      <w:r>
        <w:rPr>
          <w:rStyle w:val="text"/>
          <w:rFonts w:ascii="Times New Roman" w:hAnsi="Times New Roman" w:cs="Times New Roman"/>
          <w:sz w:val="28"/>
          <w:szCs w:val="28"/>
        </w:rPr>
        <w:t>Honoraria (112.3149)</w:t>
      </w:r>
    </w:p>
    <w:p w14:paraId="71C658D8" w14:textId="77777777" w:rsidR="00663EE4" w:rsidRDefault="00663EE4" w:rsidP="00663EE4">
      <w:pPr>
        <w:rPr>
          <w:rStyle w:val="sectionbody"/>
          <w:rFonts w:ascii="Verdana" w:hAnsi="Verdana"/>
          <w:sz w:val="20"/>
          <w:szCs w:val="20"/>
        </w:rPr>
      </w:pPr>
      <w:r>
        <w:rPr>
          <w:rStyle w:val="sectionnumber"/>
          <w:rFonts w:ascii="Verdana" w:hAnsi="Verdana"/>
          <w:sz w:val="20"/>
          <w:szCs w:val="20"/>
        </w:rPr>
        <w:t>112.3149</w:t>
      </w:r>
      <w:r>
        <w:rPr>
          <w:rStyle w:val="sectionnumber"/>
          <w:rFonts w:ascii="Verdana" w:hAnsi="Verdana"/>
          <w:sz w:val="20"/>
          <w:szCs w:val="20"/>
        </w:rPr>
        <w:t> </w:t>
      </w:r>
      <w:r>
        <w:rPr>
          <w:rStyle w:val="catchlinetext"/>
          <w:rFonts w:ascii="Verdana" w:hAnsi="Verdana"/>
          <w:sz w:val="20"/>
          <w:szCs w:val="20"/>
        </w:rPr>
        <w:t xml:space="preserve">Solicitation and disclosure of </w:t>
      </w:r>
      <w:proofErr w:type="gramStart"/>
      <w:r>
        <w:rPr>
          <w:rStyle w:val="catchlinetext"/>
          <w:rFonts w:ascii="Verdana" w:hAnsi="Verdana"/>
          <w:sz w:val="20"/>
          <w:szCs w:val="20"/>
        </w:rPr>
        <w:t>honoraria.</w:t>
      </w:r>
      <w:r>
        <w:rPr>
          <w:rStyle w:val="emdash"/>
          <w:rFonts w:ascii="Verdana" w:hAnsi="Verdana"/>
          <w:sz w:val="20"/>
          <w:szCs w:val="20"/>
        </w:rPr>
        <w:t>—</w:t>
      </w:r>
      <w:proofErr w:type="gramEnd"/>
    </w:p>
    <w:p w14:paraId="614B4A88" w14:textId="77777777" w:rsidR="00663EE4" w:rsidRDefault="00663EE4" w:rsidP="00663EE4">
      <w:r>
        <w:rPr>
          <w:rStyle w:val="number"/>
          <w:rFonts w:ascii="Verdana" w:hAnsi="Verdana"/>
          <w:sz w:val="20"/>
          <w:szCs w:val="20"/>
        </w:rPr>
        <w:t>(1)</w:t>
      </w:r>
      <w:r>
        <w:rPr>
          <w:rStyle w:val="number"/>
          <w:rFonts w:ascii="Verdana" w:hAnsi="Verdana"/>
          <w:sz w:val="20"/>
          <w:szCs w:val="20"/>
        </w:rPr>
        <w:t> </w:t>
      </w:r>
      <w:r>
        <w:rPr>
          <w:rStyle w:val="text"/>
          <w:rFonts w:ascii="Verdana" w:hAnsi="Verdana"/>
          <w:sz w:val="20"/>
          <w:szCs w:val="20"/>
        </w:rPr>
        <w:t>As used in this section:</w:t>
      </w:r>
    </w:p>
    <w:p w14:paraId="20772B2F" w14:textId="77777777" w:rsidR="00663EE4" w:rsidRDefault="00663EE4" w:rsidP="00663EE4">
      <w:pPr>
        <w:rPr>
          <w:rFonts w:ascii="Verdana" w:hAnsi="Verdana"/>
          <w:sz w:val="20"/>
          <w:szCs w:val="20"/>
        </w:rPr>
      </w:pPr>
      <w:r>
        <w:rPr>
          <w:rStyle w:val="number"/>
          <w:rFonts w:ascii="Verdana" w:hAnsi="Verdana"/>
          <w:sz w:val="20"/>
          <w:szCs w:val="20"/>
        </w:rPr>
        <w:t>(a)</w:t>
      </w:r>
      <w:r>
        <w:rPr>
          <w:rStyle w:val="number"/>
          <w:rFonts w:ascii="Verdana" w:hAnsi="Verdana"/>
          <w:sz w:val="20"/>
          <w:szCs w:val="20"/>
        </w:rPr>
        <w:t> </w:t>
      </w:r>
      <w:r>
        <w:rPr>
          <w:rStyle w:val="text"/>
          <w:rFonts w:ascii="Verdana" w:hAnsi="Verdana"/>
          <w:sz w:val="20"/>
          <w:szCs w:val="20"/>
        </w:rPr>
        <w:t>“Honorarium” means a payment of money or anything of value, directly or indirectly, to a reporting individual or procurement employee, or to any other person on his or her behalf, as consideration for:</w:t>
      </w:r>
    </w:p>
    <w:p w14:paraId="16C07382" w14:textId="77777777" w:rsidR="00663EE4" w:rsidRDefault="00663EE4" w:rsidP="00663EE4">
      <w:pPr>
        <w:rPr>
          <w:rFonts w:ascii="Verdana" w:hAnsi="Verdana"/>
          <w:sz w:val="20"/>
          <w:szCs w:val="20"/>
        </w:rPr>
      </w:pPr>
      <w:r>
        <w:rPr>
          <w:rStyle w:val="number"/>
          <w:rFonts w:ascii="Verdana" w:hAnsi="Verdana"/>
          <w:sz w:val="20"/>
          <w:szCs w:val="20"/>
        </w:rPr>
        <w:t>1.</w:t>
      </w:r>
      <w:r>
        <w:rPr>
          <w:rStyle w:val="number"/>
          <w:rFonts w:ascii="Verdana" w:hAnsi="Verdana"/>
          <w:sz w:val="20"/>
          <w:szCs w:val="20"/>
        </w:rPr>
        <w:t> </w:t>
      </w:r>
      <w:r>
        <w:rPr>
          <w:rStyle w:val="text"/>
          <w:rFonts w:ascii="Verdana" w:hAnsi="Verdana"/>
          <w:sz w:val="20"/>
          <w:szCs w:val="20"/>
        </w:rPr>
        <w:t>A speech, address, oration, or other oral presentation by the reporting individual or procurement employee, regardless of whether presented in person, recorded, or broadcast over the media.</w:t>
      </w:r>
    </w:p>
    <w:p w14:paraId="701BF600" w14:textId="77777777" w:rsidR="00663EE4" w:rsidRDefault="00663EE4" w:rsidP="00663EE4">
      <w:pPr>
        <w:rPr>
          <w:rFonts w:ascii="Verdana" w:hAnsi="Verdana"/>
          <w:sz w:val="20"/>
          <w:szCs w:val="20"/>
        </w:rPr>
      </w:pPr>
      <w:r>
        <w:rPr>
          <w:rStyle w:val="number"/>
          <w:rFonts w:ascii="Verdana" w:hAnsi="Verdana"/>
          <w:sz w:val="20"/>
          <w:szCs w:val="20"/>
        </w:rPr>
        <w:t>2.</w:t>
      </w:r>
      <w:r>
        <w:rPr>
          <w:rStyle w:val="number"/>
          <w:rFonts w:ascii="Verdana" w:hAnsi="Verdana"/>
          <w:sz w:val="20"/>
          <w:szCs w:val="20"/>
        </w:rPr>
        <w:t> </w:t>
      </w:r>
      <w:r>
        <w:rPr>
          <w:rStyle w:val="text"/>
          <w:rFonts w:ascii="Verdana" w:hAnsi="Verdana"/>
          <w:sz w:val="20"/>
          <w:szCs w:val="20"/>
        </w:rPr>
        <w:t>A writing by the reporting individual or procurement employee, other than a book, which has been or is intended to be published.</w:t>
      </w:r>
    </w:p>
    <w:p w14:paraId="7BB94B8B" w14:textId="77777777" w:rsidR="00663EE4" w:rsidRDefault="00663EE4" w:rsidP="00663EE4">
      <w:pPr>
        <w:pStyle w:val="reversion"/>
        <w:rPr>
          <w:rFonts w:ascii="Verdana" w:hAnsi="Verdana"/>
          <w:sz w:val="20"/>
          <w:szCs w:val="20"/>
        </w:rPr>
      </w:pPr>
      <w:r>
        <w:rPr>
          <w:rFonts w:ascii="Verdana" w:hAnsi="Verdana"/>
          <w:sz w:val="20"/>
          <w:szCs w:val="20"/>
        </w:rPr>
        <w:t>The term “honorarium” does not include the payment for services related to employment held outside the reporting individual’s or procurement employee’s public position which resulted in the person becoming a reporting individual or procurement employee, any ordinary payment or salary received in consideration for services related to the reporting individual’s or procurement employee’s public duties, a campaign contribution reported pursuant to chapter 106, or the payment or provision of actual and reasonable transportation, lodging, and food and beverage expenses related to the honorarium event, including any event or meeting registration fee, for a reporting individual or procurement employee and spouse.</w:t>
      </w:r>
    </w:p>
    <w:p w14:paraId="0E9402EB" w14:textId="77777777" w:rsidR="00663EE4" w:rsidRDefault="00663EE4" w:rsidP="00663EE4">
      <w:pPr>
        <w:rPr>
          <w:rFonts w:ascii="Verdana" w:hAnsi="Verdana"/>
          <w:sz w:val="20"/>
          <w:szCs w:val="20"/>
        </w:rPr>
      </w:pPr>
      <w:r>
        <w:rPr>
          <w:rStyle w:val="number"/>
          <w:rFonts w:ascii="Verdana" w:hAnsi="Verdana"/>
          <w:sz w:val="20"/>
          <w:szCs w:val="20"/>
        </w:rPr>
        <w:t>(b)</w:t>
      </w:r>
      <w:r>
        <w:rPr>
          <w:rStyle w:val="number"/>
          <w:rFonts w:ascii="Verdana" w:hAnsi="Verdana"/>
          <w:sz w:val="20"/>
          <w:szCs w:val="20"/>
        </w:rPr>
        <w:t> </w:t>
      </w:r>
      <w:r>
        <w:rPr>
          <w:rStyle w:val="text"/>
          <w:rFonts w:ascii="Verdana" w:hAnsi="Verdana"/>
          <w:sz w:val="20"/>
          <w:szCs w:val="20"/>
        </w:rPr>
        <w:t>“Person” includes individuals, firms, associations, joint ventures, partnerships, estates, trusts, business trusts, syndicates, fiduciaries, corporations, and all other groups or combinations.</w:t>
      </w:r>
    </w:p>
    <w:p w14:paraId="5F40A8BE" w14:textId="77777777" w:rsidR="00663EE4" w:rsidRDefault="00663EE4" w:rsidP="00663EE4">
      <w:pPr>
        <w:rPr>
          <w:rFonts w:ascii="Verdana" w:hAnsi="Verdana"/>
          <w:sz w:val="20"/>
          <w:szCs w:val="20"/>
        </w:rPr>
      </w:pPr>
      <w:r>
        <w:rPr>
          <w:rStyle w:val="number"/>
          <w:rFonts w:ascii="Verdana" w:hAnsi="Verdana"/>
          <w:sz w:val="20"/>
          <w:szCs w:val="20"/>
        </w:rPr>
        <w:t>(c)</w:t>
      </w:r>
      <w:r>
        <w:rPr>
          <w:rStyle w:val="number"/>
          <w:rFonts w:ascii="Verdana" w:hAnsi="Verdana"/>
          <w:sz w:val="20"/>
          <w:szCs w:val="20"/>
        </w:rPr>
        <w:t> </w:t>
      </w:r>
      <w:r>
        <w:rPr>
          <w:rStyle w:val="text"/>
          <w:rFonts w:ascii="Verdana" w:hAnsi="Verdana"/>
          <w:sz w:val="20"/>
          <w:szCs w:val="20"/>
        </w:rPr>
        <w:t xml:space="preserve">“Reporting individual” means any individual who is required by law, pursuant to s. 8, Art. II of the State Constitution or s. </w:t>
      </w:r>
      <w:hyperlink r:id="rId43" w:history="1">
        <w:r>
          <w:rPr>
            <w:rStyle w:val="Hyperlink"/>
            <w:rFonts w:ascii="Verdana" w:hAnsi="Verdana"/>
            <w:sz w:val="20"/>
            <w:szCs w:val="20"/>
          </w:rPr>
          <w:t>112.3145</w:t>
        </w:r>
      </w:hyperlink>
      <w:r>
        <w:rPr>
          <w:rStyle w:val="text"/>
          <w:rFonts w:ascii="Verdana" w:hAnsi="Verdana"/>
          <w:sz w:val="20"/>
          <w:szCs w:val="20"/>
        </w:rPr>
        <w:t>, to file a full or limited public disclosure of his or her financial interests.</w:t>
      </w:r>
    </w:p>
    <w:p w14:paraId="4E9663C7" w14:textId="77777777" w:rsidR="00663EE4" w:rsidRDefault="00663EE4" w:rsidP="00663EE4">
      <w:pPr>
        <w:rPr>
          <w:rFonts w:ascii="Verdana" w:hAnsi="Verdana"/>
          <w:sz w:val="20"/>
          <w:szCs w:val="20"/>
        </w:rPr>
      </w:pPr>
      <w:r>
        <w:rPr>
          <w:rStyle w:val="number"/>
          <w:rFonts w:ascii="Verdana" w:hAnsi="Verdana"/>
          <w:sz w:val="20"/>
          <w:szCs w:val="20"/>
        </w:rPr>
        <w:t>(d)1.</w:t>
      </w:r>
      <w:r>
        <w:rPr>
          <w:rStyle w:val="number"/>
          <w:rFonts w:ascii="Verdana" w:hAnsi="Verdana"/>
          <w:sz w:val="20"/>
          <w:szCs w:val="20"/>
        </w:rPr>
        <w:t> </w:t>
      </w:r>
      <w:r>
        <w:rPr>
          <w:rStyle w:val="text"/>
          <w:rFonts w:ascii="Verdana" w:hAnsi="Verdana"/>
          <w:sz w:val="20"/>
          <w:szCs w:val="20"/>
        </w:rPr>
        <w:t xml:space="preserve">“Lobbyist” means any natural person who, for compensation, seeks, or sought during the preceding 12 months, to influence the governmental </w:t>
      </w:r>
      <w:proofErr w:type="spellStart"/>
      <w:r>
        <w:rPr>
          <w:rStyle w:val="text"/>
          <w:rFonts w:ascii="Verdana" w:hAnsi="Verdana"/>
          <w:sz w:val="20"/>
          <w:szCs w:val="20"/>
        </w:rPr>
        <w:t>decisionmaking</w:t>
      </w:r>
      <w:proofErr w:type="spellEnd"/>
      <w:r>
        <w:rPr>
          <w:rStyle w:val="text"/>
          <w:rFonts w:ascii="Verdana" w:hAnsi="Verdana"/>
          <w:sz w:val="20"/>
          <w:szCs w:val="20"/>
        </w:rPr>
        <w:t xml:space="preserve"> of a reporting individual or procurement employee or his or her agency or seeks, or sought during the preceding 12 months, to encourage the passage, defeat, or modification of any proposal or recommendation by the reporting individual or procurement employee or his or her agency.</w:t>
      </w:r>
    </w:p>
    <w:p w14:paraId="7A7EB290" w14:textId="77777777" w:rsidR="00663EE4" w:rsidRDefault="00663EE4" w:rsidP="00663EE4">
      <w:pPr>
        <w:rPr>
          <w:rFonts w:ascii="Verdana" w:hAnsi="Verdana"/>
          <w:sz w:val="20"/>
          <w:szCs w:val="20"/>
        </w:rPr>
      </w:pPr>
      <w:r>
        <w:rPr>
          <w:rStyle w:val="number"/>
          <w:rFonts w:ascii="Verdana" w:hAnsi="Verdana"/>
          <w:sz w:val="20"/>
          <w:szCs w:val="20"/>
        </w:rPr>
        <w:t>2.</w:t>
      </w:r>
      <w:r>
        <w:rPr>
          <w:rStyle w:val="number"/>
          <w:rFonts w:ascii="Verdana" w:hAnsi="Verdana"/>
          <w:sz w:val="20"/>
          <w:szCs w:val="20"/>
        </w:rPr>
        <w:t> </w:t>
      </w:r>
      <w:r>
        <w:rPr>
          <w:rStyle w:val="text"/>
          <w:rFonts w:ascii="Verdana" w:hAnsi="Verdana"/>
          <w:sz w:val="20"/>
          <w:szCs w:val="20"/>
        </w:rPr>
        <w:t xml:space="preserve">With respect to an agency that has established by rule, ordinance, or law a registration process for persons seeking to influence </w:t>
      </w:r>
      <w:proofErr w:type="spellStart"/>
      <w:r>
        <w:rPr>
          <w:rStyle w:val="text"/>
          <w:rFonts w:ascii="Verdana" w:hAnsi="Verdana"/>
          <w:sz w:val="20"/>
          <w:szCs w:val="20"/>
        </w:rPr>
        <w:t>decisionmaking</w:t>
      </w:r>
      <w:proofErr w:type="spellEnd"/>
      <w:r>
        <w:rPr>
          <w:rStyle w:val="text"/>
          <w:rFonts w:ascii="Verdana" w:hAnsi="Verdana"/>
          <w:sz w:val="20"/>
          <w:szCs w:val="20"/>
        </w:rPr>
        <w:t xml:space="preserve"> or to encourage the passage, defeat, or modification of any proposal or recommendation by such agency or an employee or official of the agency, the term “lobbyist” includes only a person who is required to be </w:t>
      </w:r>
      <w:r>
        <w:rPr>
          <w:rStyle w:val="text"/>
          <w:rFonts w:ascii="Verdana" w:hAnsi="Verdana"/>
          <w:sz w:val="20"/>
          <w:szCs w:val="20"/>
        </w:rPr>
        <w:lastRenderedPageBreak/>
        <w:t xml:space="preserve">registered as a lobbyist in accordance with such rule, ordinance, or law or who was during the preceding 12 months required to be registered as a lobbyist in accordance with such rule, ordinance, or law. At a minimum, such a registration system must require the registration of, or must designate, persons as “lobbyists” who engage in the same activities as require registration to lobby the Legislature pursuant to s. </w:t>
      </w:r>
      <w:hyperlink r:id="rId44" w:history="1">
        <w:r>
          <w:rPr>
            <w:rStyle w:val="Hyperlink"/>
            <w:rFonts w:ascii="Verdana" w:hAnsi="Verdana"/>
            <w:sz w:val="20"/>
            <w:szCs w:val="20"/>
          </w:rPr>
          <w:t>11.045</w:t>
        </w:r>
      </w:hyperlink>
      <w:r>
        <w:rPr>
          <w:rStyle w:val="text"/>
          <w:rFonts w:ascii="Verdana" w:hAnsi="Verdana"/>
          <w:sz w:val="20"/>
          <w:szCs w:val="20"/>
        </w:rPr>
        <w:t>.</w:t>
      </w:r>
    </w:p>
    <w:p w14:paraId="69954661" w14:textId="77777777" w:rsidR="00663EE4" w:rsidRDefault="00663EE4" w:rsidP="00663EE4">
      <w:pPr>
        <w:rPr>
          <w:rFonts w:ascii="Verdana" w:hAnsi="Verdana"/>
          <w:sz w:val="20"/>
          <w:szCs w:val="20"/>
        </w:rPr>
      </w:pPr>
      <w:r>
        <w:rPr>
          <w:rStyle w:val="number"/>
          <w:rFonts w:ascii="Verdana" w:hAnsi="Verdana"/>
          <w:sz w:val="20"/>
          <w:szCs w:val="20"/>
        </w:rPr>
        <w:t>(e)</w:t>
      </w:r>
      <w:r>
        <w:rPr>
          <w:rStyle w:val="number"/>
          <w:rFonts w:ascii="Verdana" w:hAnsi="Verdana"/>
          <w:sz w:val="20"/>
          <w:szCs w:val="20"/>
        </w:rPr>
        <w:t> </w:t>
      </w:r>
      <w:r>
        <w:rPr>
          <w:rStyle w:val="text"/>
          <w:rFonts w:ascii="Verdana" w:hAnsi="Verdana"/>
          <w:sz w:val="20"/>
          <w:szCs w:val="20"/>
        </w:rPr>
        <w:t xml:space="preserve">“Procurement employee” means any employee of an officer, department, board, commission, council, or agency of the executive branch or judicial branch of state government who has participated in the preceding 12 months through decision, approval, disapproval, recommendation, preparation of any part of a purchase request, influencing the content of any specification or procurement standard, rendering of advice, investigation, or auditing or in any other advisory capacity in the procurement of contractual services or commodities as defined in s. </w:t>
      </w:r>
      <w:hyperlink r:id="rId45" w:history="1">
        <w:r>
          <w:rPr>
            <w:rStyle w:val="Hyperlink"/>
            <w:rFonts w:ascii="Verdana" w:hAnsi="Verdana"/>
            <w:sz w:val="20"/>
            <w:szCs w:val="20"/>
          </w:rPr>
          <w:t>287.012</w:t>
        </w:r>
      </w:hyperlink>
      <w:r>
        <w:rPr>
          <w:rStyle w:val="text"/>
          <w:rFonts w:ascii="Verdana" w:hAnsi="Verdana"/>
          <w:sz w:val="20"/>
          <w:szCs w:val="20"/>
        </w:rPr>
        <w:t>, if the cost of such services or commodities exceeds $10,000 in any fiscal year.</w:t>
      </w:r>
    </w:p>
    <w:p w14:paraId="1EB9F20C" w14:textId="77777777" w:rsidR="00663EE4" w:rsidRDefault="00663EE4" w:rsidP="00663EE4">
      <w:pPr>
        <w:rPr>
          <w:rFonts w:ascii="Verdana" w:hAnsi="Verdana"/>
          <w:sz w:val="20"/>
          <w:szCs w:val="20"/>
        </w:rPr>
      </w:pPr>
      <w:r>
        <w:rPr>
          <w:rStyle w:val="number"/>
          <w:rFonts w:ascii="Verdana" w:hAnsi="Verdana"/>
          <w:sz w:val="20"/>
          <w:szCs w:val="20"/>
        </w:rPr>
        <w:t>(f)</w:t>
      </w:r>
      <w:r>
        <w:rPr>
          <w:rStyle w:val="number"/>
          <w:rFonts w:ascii="Verdana" w:hAnsi="Verdana"/>
          <w:sz w:val="20"/>
          <w:szCs w:val="20"/>
        </w:rPr>
        <w:t> </w:t>
      </w:r>
      <w:r>
        <w:rPr>
          <w:rStyle w:val="text"/>
          <w:rFonts w:ascii="Verdana" w:hAnsi="Verdana"/>
          <w:sz w:val="20"/>
          <w:szCs w:val="20"/>
        </w:rPr>
        <w:t>“Vendor” means a business entity doing business directly with an agency, such as renting, leasing, or selling any realty, goods, or services.</w:t>
      </w:r>
    </w:p>
    <w:p w14:paraId="5E878508" w14:textId="77777777" w:rsidR="00663EE4" w:rsidRDefault="00663EE4" w:rsidP="00663EE4">
      <w:pPr>
        <w:rPr>
          <w:rFonts w:ascii="Verdana" w:hAnsi="Verdana"/>
          <w:sz w:val="20"/>
          <w:szCs w:val="20"/>
        </w:rPr>
      </w:pPr>
      <w:r>
        <w:rPr>
          <w:rStyle w:val="number"/>
          <w:rFonts w:ascii="Verdana" w:hAnsi="Verdana"/>
          <w:sz w:val="20"/>
          <w:szCs w:val="20"/>
        </w:rPr>
        <w:t>(2)</w:t>
      </w:r>
      <w:r>
        <w:rPr>
          <w:rStyle w:val="number"/>
          <w:rFonts w:ascii="Verdana" w:hAnsi="Verdana"/>
          <w:sz w:val="20"/>
          <w:szCs w:val="20"/>
        </w:rPr>
        <w:t> </w:t>
      </w:r>
      <w:r>
        <w:rPr>
          <w:rStyle w:val="text"/>
          <w:rFonts w:ascii="Verdana" w:hAnsi="Verdana"/>
          <w:sz w:val="20"/>
          <w:szCs w:val="20"/>
        </w:rPr>
        <w:t>A reporting individual or procurement employee is prohibited from soliciting an honorarium which is related to the reporting individual’s or procurement employee’s public office or duties.</w:t>
      </w:r>
    </w:p>
    <w:p w14:paraId="10077979" w14:textId="77777777" w:rsidR="00663EE4" w:rsidRDefault="00663EE4" w:rsidP="00663EE4">
      <w:pPr>
        <w:rPr>
          <w:rFonts w:ascii="Verdana" w:hAnsi="Verdana"/>
          <w:sz w:val="20"/>
          <w:szCs w:val="20"/>
        </w:rPr>
      </w:pPr>
      <w:r>
        <w:rPr>
          <w:rStyle w:val="number"/>
          <w:rFonts w:ascii="Verdana" w:hAnsi="Verdana"/>
          <w:sz w:val="20"/>
          <w:szCs w:val="20"/>
        </w:rPr>
        <w:t>(3)</w:t>
      </w:r>
      <w:r>
        <w:rPr>
          <w:rStyle w:val="number"/>
          <w:rFonts w:ascii="Verdana" w:hAnsi="Verdana"/>
          <w:sz w:val="20"/>
          <w:szCs w:val="20"/>
        </w:rPr>
        <w:t> </w:t>
      </w:r>
      <w:r>
        <w:rPr>
          <w:rStyle w:val="text"/>
          <w:rFonts w:ascii="Verdana" w:hAnsi="Verdana"/>
          <w:sz w:val="20"/>
          <w:szCs w:val="20"/>
        </w:rPr>
        <w:t xml:space="preserve">A reporting individual or procurement employee is prohibited from knowingly accepting an honorarium from a political committee, as defined in s. </w:t>
      </w:r>
      <w:hyperlink r:id="rId46" w:history="1">
        <w:r>
          <w:rPr>
            <w:rStyle w:val="Hyperlink"/>
            <w:rFonts w:ascii="Verdana" w:hAnsi="Verdana"/>
            <w:sz w:val="20"/>
            <w:szCs w:val="20"/>
          </w:rPr>
          <w:t>106.011</w:t>
        </w:r>
      </w:hyperlink>
      <w:r>
        <w:rPr>
          <w:rStyle w:val="text"/>
          <w:rFonts w:ascii="Verdana" w:hAnsi="Verdana"/>
          <w:sz w:val="20"/>
          <w:szCs w:val="20"/>
        </w:rPr>
        <w:t>, from a vendor doing business with the reporting individual’s or procurement employee’s agency, from a lobbyist who lobbies the reporting individual’s or procurement employee’s agency, or from the employer, principal, partner, or firm of such a lobbyist.</w:t>
      </w:r>
    </w:p>
    <w:p w14:paraId="09CBCA36" w14:textId="77777777" w:rsidR="00663EE4" w:rsidRDefault="00663EE4" w:rsidP="00663EE4">
      <w:pPr>
        <w:rPr>
          <w:rFonts w:ascii="Verdana" w:hAnsi="Verdana"/>
          <w:sz w:val="20"/>
          <w:szCs w:val="20"/>
        </w:rPr>
      </w:pPr>
      <w:r>
        <w:rPr>
          <w:rStyle w:val="number"/>
          <w:rFonts w:ascii="Verdana" w:hAnsi="Verdana"/>
          <w:sz w:val="20"/>
          <w:szCs w:val="20"/>
        </w:rPr>
        <w:t>(4)</w:t>
      </w:r>
      <w:r>
        <w:rPr>
          <w:rStyle w:val="number"/>
          <w:rFonts w:ascii="Verdana" w:hAnsi="Verdana"/>
          <w:sz w:val="20"/>
          <w:szCs w:val="20"/>
        </w:rPr>
        <w:t> </w:t>
      </w:r>
      <w:r>
        <w:rPr>
          <w:rStyle w:val="text"/>
          <w:rFonts w:ascii="Verdana" w:hAnsi="Verdana"/>
          <w:sz w:val="20"/>
          <w:szCs w:val="20"/>
        </w:rPr>
        <w:t xml:space="preserve">A political committee, as defined in s. </w:t>
      </w:r>
      <w:hyperlink r:id="rId47" w:history="1">
        <w:r>
          <w:rPr>
            <w:rStyle w:val="Hyperlink"/>
            <w:rFonts w:ascii="Verdana" w:hAnsi="Verdana"/>
            <w:sz w:val="20"/>
            <w:szCs w:val="20"/>
          </w:rPr>
          <w:t>106.011</w:t>
        </w:r>
      </w:hyperlink>
      <w:r>
        <w:rPr>
          <w:rStyle w:val="text"/>
          <w:rFonts w:ascii="Verdana" w:hAnsi="Verdana"/>
          <w:sz w:val="20"/>
          <w:szCs w:val="20"/>
        </w:rPr>
        <w:t>, a vendor doing business with the reporting individual’s or procurement employee’s agency, a lobbyist who lobbies a reporting individual’s or procurement employee’s agency, or the employer, principal, partner, or firm of such a lobbyist is prohibited from giving an honorarium to a reporting individual or procurement employee.</w:t>
      </w:r>
    </w:p>
    <w:p w14:paraId="6A193662" w14:textId="77777777" w:rsidR="00663EE4" w:rsidRDefault="00663EE4" w:rsidP="00663EE4">
      <w:pPr>
        <w:rPr>
          <w:rFonts w:ascii="Verdana" w:hAnsi="Verdana"/>
          <w:sz w:val="20"/>
          <w:szCs w:val="20"/>
        </w:rPr>
      </w:pPr>
      <w:r>
        <w:rPr>
          <w:rStyle w:val="number"/>
          <w:rFonts w:ascii="Verdana" w:hAnsi="Verdana"/>
          <w:sz w:val="20"/>
          <w:szCs w:val="20"/>
        </w:rPr>
        <w:t>(5)</w:t>
      </w:r>
      <w:r>
        <w:rPr>
          <w:rStyle w:val="number"/>
          <w:rFonts w:ascii="Verdana" w:hAnsi="Verdana"/>
          <w:sz w:val="20"/>
          <w:szCs w:val="20"/>
        </w:rPr>
        <w:t> </w:t>
      </w:r>
      <w:r>
        <w:rPr>
          <w:rStyle w:val="text"/>
          <w:rFonts w:ascii="Verdana" w:hAnsi="Verdana"/>
          <w:sz w:val="20"/>
          <w:szCs w:val="20"/>
        </w:rPr>
        <w:t>A person who is prohibited by subsection (4) from paying an honorarium to a reporting individual or procurement employee, but who provides a reporting individual or procurement employee, or a reporting individual or procurement employee and his or her spouse, with expenses related to an honorarium event, shall provide to the reporting individual or procurement employee, no later than 60 days after the honorarium event, a statement listing the name and address of the person providing the expenses, a description of the expenses provided each day, and the total value of the expenses provided for the honorarium event.</w:t>
      </w:r>
    </w:p>
    <w:p w14:paraId="6448335A" w14:textId="77777777" w:rsidR="00663EE4" w:rsidRDefault="00663EE4" w:rsidP="00663EE4">
      <w:pPr>
        <w:rPr>
          <w:rFonts w:ascii="Verdana" w:hAnsi="Verdana"/>
          <w:sz w:val="20"/>
          <w:szCs w:val="20"/>
        </w:rPr>
      </w:pPr>
      <w:r>
        <w:rPr>
          <w:rStyle w:val="number"/>
          <w:rFonts w:ascii="Verdana" w:hAnsi="Verdana"/>
          <w:sz w:val="20"/>
          <w:szCs w:val="20"/>
        </w:rPr>
        <w:t>(6)</w:t>
      </w:r>
      <w:r>
        <w:rPr>
          <w:rStyle w:val="number"/>
          <w:rFonts w:ascii="Verdana" w:hAnsi="Verdana"/>
          <w:sz w:val="20"/>
          <w:szCs w:val="20"/>
        </w:rPr>
        <w:t> </w:t>
      </w:r>
      <w:r>
        <w:rPr>
          <w:rStyle w:val="text"/>
          <w:rFonts w:ascii="Verdana" w:hAnsi="Verdana"/>
          <w:sz w:val="20"/>
          <w:szCs w:val="20"/>
        </w:rPr>
        <w:t xml:space="preserve">A reporting individual or procurement employee who receives payment or provision of expenses related to any honorarium event from a person who is prohibited by subsection (4) from paying an honorarium to a reporting individual or procurement employee shall publicly disclose on an annual statement the name, address, and affiliation of the person paying or providing the expenses; the amount of the honorarium expenses; the date of the honorarium event; a description of the expenses paid or provided on each day of the honorarium event; and the total value of the expenses provided to the reporting individual or procurement employee in connection with the honorarium event. The annual statement of honorarium expenses shall be filed by July 1 of each year for those expenses received </w:t>
      </w:r>
      <w:r>
        <w:rPr>
          <w:rStyle w:val="text"/>
          <w:rFonts w:ascii="Verdana" w:hAnsi="Verdana"/>
          <w:sz w:val="20"/>
          <w:szCs w:val="20"/>
        </w:rPr>
        <w:lastRenderedPageBreak/>
        <w:t xml:space="preserve">during the previous calendar year. The reporting individual or procurement employee shall attach to the annual statement a copy of each statement received by him or her in accordance with subsection (5) regarding honorarium expenses paid or provided during the calendar year for which the annual statement is filed. The attached statement shall become a public record upon the filing of the annual report. The annual statement of a reporting individual shall be filed with the financial disclosure statement required by either s. 8, Art. II of the State Constitution or s. </w:t>
      </w:r>
      <w:hyperlink r:id="rId48" w:history="1">
        <w:r>
          <w:rPr>
            <w:rStyle w:val="Hyperlink"/>
            <w:rFonts w:ascii="Verdana" w:hAnsi="Verdana"/>
            <w:sz w:val="20"/>
            <w:szCs w:val="20"/>
          </w:rPr>
          <w:t>112.3145</w:t>
        </w:r>
      </w:hyperlink>
      <w:r>
        <w:rPr>
          <w:rStyle w:val="text"/>
          <w:rFonts w:ascii="Verdana" w:hAnsi="Verdana"/>
          <w:sz w:val="20"/>
          <w:szCs w:val="20"/>
        </w:rPr>
        <w:t>, as applicable to the reporting individual. The annual statement of a procurement employee shall be filed with the Commission on Ethics. The statement filed by a reporting individual or procurement employee who left office or employment during the calendar year covered by the statement shall be filed by July 1 of the year after leaving office or employment at the same location as his or her final financial disclosure statement or, in the case of a former procurement employee, with the Commission on Ethics.</w:t>
      </w:r>
    </w:p>
    <w:p w14:paraId="40E6F729" w14:textId="77777777" w:rsidR="00663EE4" w:rsidRDefault="00663EE4" w:rsidP="00663EE4">
      <w:pPr>
        <w:rPr>
          <w:rFonts w:ascii="Verdana" w:hAnsi="Verdana"/>
          <w:sz w:val="20"/>
          <w:szCs w:val="20"/>
        </w:rPr>
      </w:pPr>
      <w:r>
        <w:rPr>
          <w:rStyle w:val="number"/>
          <w:rFonts w:ascii="Verdana" w:hAnsi="Verdana"/>
          <w:sz w:val="20"/>
          <w:szCs w:val="20"/>
        </w:rPr>
        <w:t>(7)</w:t>
      </w:r>
      <w:r>
        <w:rPr>
          <w:rStyle w:val="number"/>
          <w:rFonts w:ascii="Verdana" w:hAnsi="Verdana"/>
          <w:sz w:val="20"/>
          <w:szCs w:val="20"/>
        </w:rPr>
        <w:t> </w:t>
      </w:r>
      <w:r>
        <w:rPr>
          <w:rStyle w:val="text"/>
          <w:rFonts w:ascii="Verdana" w:hAnsi="Verdana"/>
          <w:sz w:val="20"/>
          <w:szCs w:val="20"/>
        </w:rPr>
        <w:t xml:space="preserve">A person, other than a lobbyist regulated under s. </w:t>
      </w:r>
      <w:hyperlink r:id="rId49" w:history="1">
        <w:r>
          <w:rPr>
            <w:rStyle w:val="Hyperlink"/>
            <w:rFonts w:ascii="Verdana" w:hAnsi="Verdana"/>
            <w:sz w:val="20"/>
            <w:szCs w:val="20"/>
          </w:rPr>
          <w:t>11.045</w:t>
        </w:r>
      </w:hyperlink>
      <w:r>
        <w:rPr>
          <w:rStyle w:val="text"/>
          <w:rFonts w:ascii="Verdana" w:hAnsi="Verdana"/>
          <w:sz w:val="20"/>
          <w:szCs w:val="20"/>
        </w:rPr>
        <w:t>, who violates the provisions of subsection (4) commits a noncriminal infraction, punishable by a fine of not more than $5,000 and by a prohibition on lobbying, or employing a lobbyist to lobby, before the agency of the reporting individual or procurement employee to whom the honorarium was paid in violation of subsection (4), for a period of not more than 24 months. The state attorney, or an agency, if otherwise authorized, may initiate an action to impose or recover a fine authorized under this section or to impose or enforce a limitation on lobbying provided in this section.</w:t>
      </w:r>
    </w:p>
    <w:p w14:paraId="77A4B635" w14:textId="77777777" w:rsidR="00663EE4" w:rsidRDefault="00663EE4" w:rsidP="00663EE4">
      <w:pPr>
        <w:rPr>
          <w:rFonts w:ascii="Verdana" w:hAnsi="Verdana"/>
          <w:sz w:val="20"/>
          <w:szCs w:val="20"/>
        </w:rPr>
      </w:pPr>
      <w:r>
        <w:rPr>
          <w:rStyle w:val="number"/>
          <w:rFonts w:ascii="Verdana" w:hAnsi="Verdana"/>
          <w:sz w:val="20"/>
          <w:szCs w:val="20"/>
        </w:rPr>
        <w:t>(8)</w:t>
      </w:r>
      <w:r>
        <w:rPr>
          <w:rStyle w:val="number"/>
          <w:rFonts w:ascii="Verdana" w:hAnsi="Verdana"/>
          <w:sz w:val="20"/>
          <w:szCs w:val="20"/>
        </w:rPr>
        <w:t> </w:t>
      </w:r>
      <w:r>
        <w:rPr>
          <w:rStyle w:val="text"/>
          <w:rFonts w:ascii="Verdana" w:hAnsi="Verdana"/>
          <w:sz w:val="20"/>
          <w:szCs w:val="20"/>
        </w:rPr>
        <w:t>A member of the Legislature may request an advisory opinion from the general counsel of the house of which he or she is a member as to the application of this section to a specific situation. The general counsel shall issue the opinion within 10 days after receiving the request. The member of the Legislature may reasonably rely on such opinion.</w:t>
      </w:r>
    </w:p>
    <w:p w14:paraId="77767DDB" w14:textId="77777777" w:rsidR="00663EE4" w:rsidRPr="00663EE4" w:rsidRDefault="00663EE4" w:rsidP="00663EE4">
      <w:pPr>
        <w:rPr>
          <w:rStyle w:val="text"/>
          <w:rFonts w:ascii="Times New Roman" w:hAnsi="Times New Roman" w:cs="Times New Roman"/>
          <w:sz w:val="28"/>
          <w:szCs w:val="28"/>
        </w:rPr>
      </w:pPr>
    </w:p>
    <w:p w14:paraId="1A78F8E7" w14:textId="3860DFCD" w:rsidR="00663EE4" w:rsidRDefault="00663EE4" w:rsidP="00663EE4">
      <w:pPr>
        <w:pStyle w:val="ListParagraph"/>
        <w:numPr>
          <w:ilvl w:val="0"/>
          <w:numId w:val="7"/>
        </w:numPr>
        <w:rPr>
          <w:rStyle w:val="text"/>
          <w:rFonts w:ascii="Times New Roman" w:hAnsi="Times New Roman" w:cs="Times New Roman"/>
          <w:sz w:val="28"/>
          <w:szCs w:val="28"/>
        </w:rPr>
      </w:pPr>
      <w:r>
        <w:rPr>
          <w:rStyle w:val="text"/>
          <w:rFonts w:ascii="Times New Roman" w:hAnsi="Times New Roman" w:cs="Times New Roman"/>
          <w:sz w:val="28"/>
          <w:szCs w:val="28"/>
        </w:rPr>
        <w:t>RIPE cannot solicit from anyone</w:t>
      </w:r>
    </w:p>
    <w:p w14:paraId="41D7D397" w14:textId="0A665F0C" w:rsidR="00663EE4" w:rsidRDefault="00663EE4" w:rsidP="00663EE4">
      <w:pPr>
        <w:pStyle w:val="ListParagraph"/>
        <w:numPr>
          <w:ilvl w:val="0"/>
          <w:numId w:val="7"/>
        </w:numPr>
        <w:rPr>
          <w:rStyle w:val="text"/>
          <w:rFonts w:ascii="Times New Roman" w:hAnsi="Times New Roman" w:cs="Times New Roman"/>
          <w:sz w:val="28"/>
          <w:szCs w:val="28"/>
        </w:rPr>
      </w:pPr>
      <w:r>
        <w:rPr>
          <w:rStyle w:val="text"/>
          <w:rFonts w:ascii="Times New Roman" w:hAnsi="Times New Roman" w:cs="Times New Roman"/>
          <w:sz w:val="28"/>
          <w:szCs w:val="28"/>
        </w:rPr>
        <w:t>RIPE cannot accept from lobbyist, political committee or vendor</w:t>
      </w:r>
    </w:p>
    <w:p w14:paraId="1B5271C0" w14:textId="77777777" w:rsidR="00310BCD" w:rsidRDefault="00310BCD" w:rsidP="00663EE4">
      <w:pPr>
        <w:pStyle w:val="ListParagraph"/>
        <w:numPr>
          <w:ilvl w:val="0"/>
          <w:numId w:val="7"/>
        </w:numPr>
        <w:rPr>
          <w:rStyle w:val="text"/>
          <w:rFonts w:ascii="Times New Roman" w:hAnsi="Times New Roman" w:cs="Times New Roman"/>
          <w:sz w:val="28"/>
          <w:szCs w:val="28"/>
        </w:rPr>
      </w:pPr>
      <w:r>
        <w:rPr>
          <w:rStyle w:val="text"/>
          <w:rFonts w:ascii="Times New Roman" w:hAnsi="Times New Roman" w:cs="Times New Roman"/>
          <w:sz w:val="28"/>
          <w:szCs w:val="28"/>
        </w:rPr>
        <w:t xml:space="preserve">Expenditure ban (112.3215(6)(a)): No reporting individual can accept expenditure made </w:t>
      </w:r>
      <w:r w:rsidRPr="00310BCD">
        <w:rPr>
          <w:rStyle w:val="text"/>
          <w:rFonts w:ascii="Times New Roman" w:hAnsi="Times New Roman" w:cs="Times New Roman"/>
          <w:sz w:val="28"/>
          <w:szCs w:val="28"/>
          <w:u w:val="single"/>
        </w:rPr>
        <w:t>for purpose of lobbying</w:t>
      </w:r>
      <w:r>
        <w:rPr>
          <w:rStyle w:val="text"/>
          <w:rFonts w:ascii="Times New Roman" w:hAnsi="Times New Roman" w:cs="Times New Roman"/>
          <w:sz w:val="28"/>
          <w:szCs w:val="28"/>
        </w:rPr>
        <w:t>.</w:t>
      </w:r>
    </w:p>
    <w:p w14:paraId="145913FF" w14:textId="51D903A4" w:rsidR="00663EE4" w:rsidRPr="00663EE4" w:rsidRDefault="00310BCD" w:rsidP="00310BCD">
      <w:pPr>
        <w:pStyle w:val="ListParagraph"/>
        <w:numPr>
          <w:ilvl w:val="1"/>
          <w:numId w:val="7"/>
        </w:numPr>
        <w:rPr>
          <w:rStyle w:val="text"/>
          <w:rFonts w:ascii="Times New Roman" w:hAnsi="Times New Roman" w:cs="Times New Roman"/>
          <w:sz w:val="28"/>
          <w:szCs w:val="28"/>
        </w:rPr>
      </w:pPr>
      <w:r>
        <w:rPr>
          <w:rStyle w:val="text"/>
          <w:rFonts w:ascii="Times New Roman" w:hAnsi="Times New Roman" w:cs="Times New Roman"/>
          <w:sz w:val="28"/>
          <w:szCs w:val="28"/>
        </w:rPr>
        <w:t xml:space="preserve">Lobbyist </w:t>
      </w:r>
      <w:bookmarkStart w:id="0" w:name="_GoBack"/>
      <w:bookmarkEnd w:id="0"/>
      <w:r>
        <w:rPr>
          <w:rStyle w:val="text"/>
          <w:rFonts w:ascii="Times New Roman" w:hAnsi="Times New Roman" w:cs="Times New Roman"/>
          <w:sz w:val="28"/>
          <w:szCs w:val="28"/>
        </w:rPr>
        <w:t xml:space="preserve">is someone who is paid to lobby or someone who is principally employed for governmental affairs by another person or governmental entity to lobby on behalf of that person or entity.    </w:t>
      </w:r>
    </w:p>
    <w:p w14:paraId="02CF82D0" w14:textId="77777777" w:rsidR="00F8746D" w:rsidRPr="00F8746D" w:rsidRDefault="00F8746D" w:rsidP="00F8746D">
      <w:pPr>
        <w:rPr>
          <w:rStyle w:val="text"/>
          <w:rFonts w:ascii="Times New Roman" w:hAnsi="Times New Roman" w:cs="Times New Roman"/>
          <w:sz w:val="28"/>
          <w:szCs w:val="28"/>
          <w:u w:val="single"/>
        </w:rPr>
      </w:pPr>
    </w:p>
    <w:p w14:paraId="258FF162" w14:textId="6116F8AD" w:rsidR="00B16B97" w:rsidRDefault="00B16B97" w:rsidP="00B16B97">
      <w:pPr>
        <w:rPr>
          <w:rStyle w:val="text"/>
          <w:rFonts w:ascii="Times New Roman" w:hAnsi="Times New Roman" w:cs="Times New Roman"/>
          <w:sz w:val="28"/>
          <w:szCs w:val="28"/>
          <w:u w:val="single"/>
        </w:rPr>
      </w:pPr>
      <w:r>
        <w:rPr>
          <w:rStyle w:val="text"/>
          <w:rFonts w:ascii="Times New Roman" w:hAnsi="Times New Roman" w:cs="Times New Roman"/>
          <w:sz w:val="28"/>
          <w:szCs w:val="28"/>
          <w:u w:val="single"/>
        </w:rPr>
        <w:t>Code of Ethics</w:t>
      </w:r>
    </w:p>
    <w:p w14:paraId="792AFAFA"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112.313</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Standards of conduct for public officers, employees of agencies, and local government </w:t>
      </w:r>
      <w:proofErr w:type="gramStart"/>
      <w:r w:rsidRPr="00B16B97">
        <w:rPr>
          <w:rFonts w:ascii="Verdana" w:eastAsia="Times New Roman" w:hAnsi="Verdana" w:cs="Times New Roman"/>
          <w:sz w:val="20"/>
          <w:szCs w:val="20"/>
        </w:rPr>
        <w:t>attorneys.—</w:t>
      </w:r>
      <w:proofErr w:type="gramEnd"/>
    </w:p>
    <w:p w14:paraId="00EB51DE" w14:textId="77777777" w:rsidR="00B16B97" w:rsidRPr="00B16B97" w:rsidRDefault="00B16B97" w:rsidP="00B16B97">
      <w:pPr>
        <w:spacing w:after="0" w:line="240" w:lineRule="auto"/>
        <w:rPr>
          <w:rFonts w:ascii="Times New Roman" w:eastAsia="Times New Roman" w:hAnsi="Times New Roman" w:cs="Times New Roman"/>
          <w:sz w:val="24"/>
          <w:szCs w:val="24"/>
        </w:rPr>
      </w:pPr>
      <w:r w:rsidRPr="00B16B97">
        <w:rPr>
          <w:rFonts w:ascii="Verdana" w:eastAsia="Times New Roman" w:hAnsi="Verdana" w:cs="Times New Roman"/>
          <w:sz w:val="20"/>
          <w:szCs w:val="20"/>
        </w:rPr>
        <w:t>(1)</w:t>
      </w:r>
      <w:r w:rsidRPr="00B16B97">
        <w:rPr>
          <w:rFonts w:ascii="Verdana" w:eastAsia="Times New Roman" w:hAnsi="Verdana" w:cs="Times New Roman"/>
          <w:sz w:val="20"/>
          <w:szCs w:val="20"/>
        </w:rPr>
        <w:t> </w:t>
      </w:r>
      <w:proofErr w:type="gramStart"/>
      <w:r w:rsidRPr="00B16B97">
        <w:rPr>
          <w:rFonts w:ascii="Verdana" w:eastAsia="Times New Roman" w:hAnsi="Verdana" w:cs="Times New Roman"/>
          <w:sz w:val="20"/>
          <w:szCs w:val="20"/>
        </w:rPr>
        <w:t>DEFINITION.—</w:t>
      </w:r>
      <w:proofErr w:type="gramEnd"/>
      <w:r w:rsidRPr="00B16B97">
        <w:rPr>
          <w:rFonts w:ascii="Verdana" w:eastAsia="Times New Roman" w:hAnsi="Verdana" w:cs="Times New Roman"/>
          <w:sz w:val="20"/>
          <w:szCs w:val="20"/>
        </w:rPr>
        <w:t>As used in this section, unless the context otherwise requires, the term “public officer” includes any person elected or appointed to hold office in any agency, including any person serving on an advisory body.</w:t>
      </w:r>
    </w:p>
    <w:p w14:paraId="5EB06DAA"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(2)</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SOLICITATION OR ACCEPTANCE OF GIFTS.—No public officer, employee of an agency, local government attorney, or candidate for nomination or election shall solicit or accept </w:t>
      </w:r>
      <w:r w:rsidRPr="00B16B97">
        <w:rPr>
          <w:rFonts w:ascii="Verdana" w:eastAsia="Times New Roman" w:hAnsi="Verdana" w:cs="Times New Roman"/>
          <w:sz w:val="20"/>
          <w:szCs w:val="20"/>
        </w:rPr>
        <w:lastRenderedPageBreak/>
        <w:t>anything of value to the recipient, including a gift, loan, reward, promise of future employment, favor, or service, based upon any understanding that the vote, official action, or judgment of the public officer, employee, local government attorney, or candidate would be influenced thereby.</w:t>
      </w:r>
    </w:p>
    <w:p w14:paraId="316BFF8E"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(3)</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DOING BUSINESS WITH ONE’S AGENCY.—No employee of an agency acting in his or her official capacity as a purchasing agent, or public officer acting in his or her official capacity, shall either directly or indirectly purchase, rent, or lease any realty, goods, or services for his or her own agency from any business entity of which the officer or employee or the officer’s or employee’s spouse or child is an officer, partner, director, or proprietor or in which such officer or employee or the officer’s or employee’s spouse or child, or any combination of them, has a material interest. Nor shall a public officer or employee, acting in a private capacity, rent, lease, or sell any realty, goods, or services to the officer’s or employee’s own agency, if he or she is a state officer or employee, or to any political subdivision or any agency thereof, if he or she is serving as an officer or employee of that political subdivision. The foregoing shall not apply to district offices maintained by legislators when such offices </w:t>
      </w:r>
      <w:proofErr w:type="gramStart"/>
      <w:r w:rsidRPr="00B16B97">
        <w:rPr>
          <w:rFonts w:ascii="Verdana" w:eastAsia="Times New Roman" w:hAnsi="Verdana" w:cs="Times New Roman"/>
          <w:sz w:val="20"/>
          <w:szCs w:val="20"/>
        </w:rPr>
        <w:t>are located in</w:t>
      </w:r>
      <w:proofErr w:type="gramEnd"/>
      <w:r w:rsidRPr="00B16B97">
        <w:rPr>
          <w:rFonts w:ascii="Verdana" w:eastAsia="Times New Roman" w:hAnsi="Verdana" w:cs="Times New Roman"/>
          <w:sz w:val="20"/>
          <w:szCs w:val="20"/>
        </w:rPr>
        <w:t xml:space="preserve"> the legislator’s place of business or when such offices are on property wholly or partially owned by the legislator. This subsection shall not affect or be construed to prohibit contracts </w:t>
      </w:r>
      <w:proofErr w:type="gramStart"/>
      <w:r w:rsidRPr="00B16B97">
        <w:rPr>
          <w:rFonts w:ascii="Verdana" w:eastAsia="Times New Roman" w:hAnsi="Verdana" w:cs="Times New Roman"/>
          <w:sz w:val="20"/>
          <w:szCs w:val="20"/>
        </w:rPr>
        <w:t>entered into</w:t>
      </w:r>
      <w:proofErr w:type="gramEnd"/>
      <w:r w:rsidRPr="00B16B97">
        <w:rPr>
          <w:rFonts w:ascii="Verdana" w:eastAsia="Times New Roman" w:hAnsi="Verdana" w:cs="Times New Roman"/>
          <w:sz w:val="20"/>
          <w:szCs w:val="20"/>
        </w:rPr>
        <w:t xml:space="preserve"> prior to:</w:t>
      </w:r>
    </w:p>
    <w:p w14:paraId="1737C600"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October 1, 1975.</w:t>
      </w:r>
    </w:p>
    <w:p w14:paraId="51B3B88E"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Qualification for elective office.</w:t>
      </w:r>
    </w:p>
    <w:p w14:paraId="76BBEF2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Appointment to public office.</w:t>
      </w:r>
    </w:p>
    <w:p w14:paraId="22D2CDFD"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(d)</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Beginning public employment.</w:t>
      </w:r>
    </w:p>
    <w:p w14:paraId="0C353183"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(4)</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UNAUTHORIZED COMPENSATION.—No public officer, employee of an agency, or local government attorney or his or her spouse or minor child shall, at any time, accept any compensation, payment, or thing of value when such public officer, employee, or local government attorney knows, or, with the exercise of reasonable care, should know, that it was given to influence a vote or other action in which the officer, employee, or local government attorney was expected to participate in his or her official capacity.</w:t>
      </w:r>
    </w:p>
    <w:p w14:paraId="6FB936D1"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(5)</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SALARY AND </w:t>
      </w:r>
      <w:proofErr w:type="gramStart"/>
      <w:r w:rsidRPr="00B16B97">
        <w:rPr>
          <w:rFonts w:ascii="Verdana" w:eastAsia="Times New Roman" w:hAnsi="Verdana" w:cs="Times New Roman"/>
          <w:sz w:val="20"/>
          <w:szCs w:val="20"/>
        </w:rPr>
        <w:t>EXPENSES.—</w:t>
      </w:r>
      <w:proofErr w:type="gramEnd"/>
      <w:r w:rsidRPr="00B16B97">
        <w:rPr>
          <w:rFonts w:ascii="Verdana" w:eastAsia="Times New Roman" w:hAnsi="Verdana" w:cs="Times New Roman"/>
          <w:sz w:val="20"/>
          <w:szCs w:val="20"/>
        </w:rPr>
        <w:t>No public officer shall be prohibited from voting on a matter affecting his or her salary, expenses, or other compensation as a public officer, as provided by law. No local government attorney shall be prevented from considering any matter affecting his or her salary, expenses, or other compensation as the local government attorney, as provided by law.</w:t>
      </w:r>
    </w:p>
    <w:p w14:paraId="2F78F407"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(6)</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MISUSE OF PUBLIC POSITION.—No public officer, employee of an agency, or local government attorney shall corruptly use or attempt to use his or her official position or any property or resource which may be within his or her trust, or perform his or her official duties, to secure a special privilege, benefit, or exemption for himself, herself, or others. This section shall not be construed to conflict with s. </w:t>
      </w:r>
      <w:hyperlink r:id="rId50" w:history="1">
        <w:r w:rsidRPr="00B16B97">
          <w:rPr>
            <w:rFonts w:ascii="Verdana" w:eastAsia="Times New Roman" w:hAnsi="Verdana" w:cs="Times New Roman"/>
            <w:color w:val="0000FF"/>
            <w:sz w:val="20"/>
            <w:szCs w:val="20"/>
            <w:u w:val="single"/>
          </w:rPr>
          <w:t>104.31</w:t>
        </w:r>
      </w:hyperlink>
      <w:r w:rsidRPr="00B16B97">
        <w:rPr>
          <w:rFonts w:ascii="Verdana" w:eastAsia="Times New Roman" w:hAnsi="Verdana" w:cs="Times New Roman"/>
          <w:sz w:val="20"/>
          <w:szCs w:val="20"/>
        </w:rPr>
        <w:t>.</w:t>
      </w:r>
    </w:p>
    <w:p w14:paraId="4E366D02"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(7)</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CONFLICTING EMPLOYMENT OR CONTRACTUAL </w:t>
      </w:r>
      <w:proofErr w:type="gramStart"/>
      <w:r w:rsidRPr="00B16B97">
        <w:rPr>
          <w:rFonts w:ascii="Verdana" w:eastAsia="Times New Roman" w:hAnsi="Verdana" w:cs="Times New Roman"/>
          <w:sz w:val="20"/>
          <w:szCs w:val="20"/>
        </w:rPr>
        <w:t>RELATIONSHIP.—</w:t>
      </w:r>
      <w:proofErr w:type="gramEnd"/>
    </w:p>
    <w:p w14:paraId="1900D5F9"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No public officer or employee of an agency shall have or hold any employment or contractual relationship with any business entity or any agency which is subject to the regulation of, or is doing business with, an agency of which he or she is an officer or employee, excluding those organizations and their officers who, when acting in their official capacity, enter into or negotiate a collective bargaining contract with the state or any municipality, county, or other political subdivision of the state; nor shall an officer or employee of an agency have or hold any employment or contractual relationship that will create a continuing or frequently recurring conflict between his or her private interests and the performance of his or her public duties or that would impede the full and faithful discharge of his or her public duties.</w:t>
      </w:r>
    </w:p>
    <w:p w14:paraId="501D68AE"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When the agency referred to is that certain kind of special tax district created by general or special law and is limited specifically to constructing, maintaining, managing, and financing improvements in the land area over which the agency has jurisdiction, or when the agency has been organized pursuant to chapter 298, then employment with, or entering </w:t>
      </w:r>
      <w:r w:rsidRPr="00B16B97">
        <w:rPr>
          <w:rFonts w:ascii="Verdana" w:eastAsia="Times New Roman" w:hAnsi="Verdana" w:cs="Times New Roman"/>
          <w:sz w:val="20"/>
          <w:szCs w:val="20"/>
        </w:rPr>
        <w:lastRenderedPageBreak/>
        <w:t>into a contractual relationship with, such business entity by a public officer or employee of such agency shall not be prohibited by this subsection or be deemed a conflict per se. However, conduct by such officer or employee that is prohibited by, or otherwise frustrates the intent of, this section shall be deemed a conflict of interest in violation of the standards of conduct set forth by this section.</w:t>
      </w:r>
    </w:p>
    <w:p w14:paraId="1345B00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2.</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When the agency referred to is a legislative body and the regulatory power over the business entity resides in another agency, or when the regulatory power which the legislative body exercises over the business entity or agency is strictly through the enactment of laws or ordinances, then employment or a contractual relationship with such business entity by a public officer or employee of a legislative body shall not be prohibited by this subsection or be deemed a conflict.</w:t>
      </w:r>
    </w:p>
    <w:p w14:paraId="737EEE0E"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This subsection shall not prohibit a public officer or employee from practicing in a </w:t>
      </w:r>
      <w:proofErr w:type="gramStart"/>
      <w:r w:rsidRPr="00B16B97">
        <w:rPr>
          <w:rFonts w:ascii="Verdana" w:eastAsia="Times New Roman" w:hAnsi="Verdana" w:cs="Times New Roman"/>
          <w:sz w:val="20"/>
          <w:szCs w:val="20"/>
        </w:rPr>
        <w:t>particular profession</w:t>
      </w:r>
      <w:proofErr w:type="gramEnd"/>
      <w:r w:rsidRPr="00B16B97">
        <w:rPr>
          <w:rFonts w:ascii="Verdana" w:eastAsia="Times New Roman" w:hAnsi="Verdana" w:cs="Times New Roman"/>
          <w:sz w:val="20"/>
          <w:szCs w:val="20"/>
        </w:rPr>
        <w:t xml:space="preserve"> or occupation when such practice by persons holding such public office or employment is required or permitted by law or ordinance.</w:t>
      </w:r>
    </w:p>
    <w:p w14:paraId="677F966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(8)</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DISCLOSURE OR USE OF CERTAIN INFORMATION.—A current or former public officer, employee of an agency, or local government attorney may not disclose or use information not available to members of the general public and gained by reason of his or her official position, except for information relating exclusively to governmental practices, for his or her personal gain or benefit or for the personal gain or benefit of any other person or business entity.</w:t>
      </w:r>
    </w:p>
    <w:p w14:paraId="24B9EF6C"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(9)</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POSTEMPLOYMENT RESTRICTIONS; STANDARDS OF CONDUCT FOR LEGISLATORS AND LEGISLATIVE </w:t>
      </w:r>
      <w:proofErr w:type="gramStart"/>
      <w:r w:rsidRPr="00B16B97">
        <w:rPr>
          <w:rFonts w:ascii="Verdana" w:eastAsia="Times New Roman" w:hAnsi="Verdana" w:cs="Times New Roman"/>
          <w:sz w:val="20"/>
          <w:szCs w:val="20"/>
        </w:rPr>
        <w:t>EMPLOYEES.—</w:t>
      </w:r>
      <w:proofErr w:type="gramEnd"/>
    </w:p>
    <w:p w14:paraId="0C22BB55"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(a)1.</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It is the intent of the Legislature to implement by statute the provisions of s. 8(e), Art. II of the State Constitution relating to legislators, statewide elected officers, appointed state officers, and designated public employees.</w:t>
      </w:r>
    </w:p>
    <w:p w14:paraId="2B796F17"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2.</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As used in this paragraph:</w:t>
      </w:r>
    </w:p>
    <w:p w14:paraId="6CA79C92"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“Employee” means:</w:t>
      </w:r>
    </w:p>
    <w:p w14:paraId="752E775C"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(I)</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Any person employed in the executive or legislative branch of government holding a position in the Senior Management Service as defined in s. </w:t>
      </w:r>
      <w:hyperlink r:id="rId51" w:history="1">
        <w:r w:rsidRPr="00B16B97">
          <w:rPr>
            <w:rFonts w:ascii="Verdana" w:eastAsia="Times New Roman" w:hAnsi="Verdana" w:cs="Times New Roman"/>
            <w:color w:val="0000FF"/>
            <w:sz w:val="20"/>
            <w:szCs w:val="20"/>
            <w:u w:val="single"/>
          </w:rPr>
          <w:t>110.402</w:t>
        </w:r>
      </w:hyperlink>
      <w:r w:rsidRPr="00B16B97">
        <w:rPr>
          <w:rFonts w:ascii="Verdana" w:eastAsia="Times New Roman" w:hAnsi="Verdana" w:cs="Times New Roman"/>
          <w:sz w:val="20"/>
          <w:szCs w:val="20"/>
        </w:rPr>
        <w:t xml:space="preserve"> or any person holding a position in the Selected Exempt Service as defined in s. </w:t>
      </w:r>
      <w:hyperlink r:id="rId52" w:history="1">
        <w:r w:rsidRPr="00B16B97">
          <w:rPr>
            <w:rFonts w:ascii="Verdana" w:eastAsia="Times New Roman" w:hAnsi="Verdana" w:cs="Times New Roman"/>
            <w:color w:val="0000FF"/>
            <w:sz w:val="20"/>
            <w:szCs w:val="20"/>
            <w:u w:val="single"/>
          </w:rPr>
          <w:t>110.602</w:t>
        </w:r>
      </w:hyperlink>
      <w:r w:rsidRPr="00B16B97">
        <w:rPr>
          <w:rFonts w:ascii="Verdana" w:eastAsia="Times New Roman" w:hAnsi="Verdana" w:cs="Times New Roman"/>
          <w:sz w:val="20"/>
          <w:szCs w:val="20"/>
        </w:rPr>
        <w:t xml:space="preserve"> or any person having authority over policy or procurement employed by the Department of the Lottery.</w:t>
      </w:r>
    </w:p>
    <w:p w14:paraId="12A5FB09"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(II)</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Auditor General, the director of the Office of Program Policy Analysis and Government Accountability, the Sergeant at Arms and Secretary of the Senate, and the Sergeant at Arms and Clerk of the House of Representatives.</w:t>
      </w:r>
    </w:p>
    <w:p w14:paraId="049C506E"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(III)</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executive director and deputy executive director of the Commission on Ethics.</w:t>
      </w:r>
    </w:p>
    <w:p w14:paraId="7BC63C5C"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(IV)</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An executive director, staff director, or deputy staff director of each joint committee, standing committee, or select committee of the Legislature; an executive director, staff director, executive assistant, analyst, or attorney of the Office of the President of the Senate, the Office of the Speaker of the House of Representatives, the Senate Majority Party Office, Senate Minority Party Office, House Majority Party Office, or House Minority Party Office; or any person, hired on a contractual basis, having the power normally conferred upon such persons, by whatever title.</w:t>
      </w:r>
    </w:p>
    <w:p w14:paraId="7F06A2A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(V)</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Chancellor and Vice Chancellors of the State University System; the general counsel to the Board of Governors of the State University System; and the president, provost, vice presidents, and deans of each state university.</w:t>
      </w:r>
    </w:p>
    <w:p w14:paraId="3C9B165F"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(VI)</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Any person, including </w:t>
      </w:r>
      <w:proofErr w:type="gramStart"/>
      <w:r w:rsidRPr="00B16B97">
        <w:rPr>
          <w:rFonts w:ascii="Verdana" w:eastAsia="Times New Roman" w:hAnsi="Verdana" w:cs="Times New Roman"/>
          <w:sz w:val="20"/>
          <w:szCs w:val="20"/>
        </w:rPr>
        <w:t>an other</w:t>
      </w:r>
      <w:proofErr w:type="gramEnd"/>
      <w:r w:rsidRPr="00B16B97">
        <w:rPr>
          <w:rFonts w:ascii="Verdana" w:eastAsia="Times New Roman" w:hAnsi="Verdana" w:cs="Times New Roman"/>
          <w:sz w:val="20"/>
          <w:szCs w:val="20"/>
        </w:rPr>
        <w:t>-personal-services employee, having the power normally conferred upon the positions referenced in this sub-subparagraph.</w:t>
      </w:r>
    </w:p>
    <w:p w14:paraId="24B6006C"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“Appointed state officer” means any member of an appointive board, commission, committee, council, or authority of the executive or legislative branch of state government whose powers, jurisdiction, and authority are not solely advisory and include the final determination or adjudication of any personal or property rights, duties, or obligations, other than those relative to its internal operations.</w:t>
      </w:r>
    </w:p>
    <w:p w14:paraId="753AF4C4"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lastRenderedPageBreak/>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“State agency” means an entity of the legislative, executive, or judicial branch of state government over which the Legislature exercises plenary budgetary and statutory control.</w:t>
      </w:r>
    </w:p>
    <w:p w14:paraId="71CCF29E"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3.a.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No member of the Legislature, appointed state officer, or statewide elected officer shall personally represent another person or entity for compensation before the government body or agency of which the individual was an officer or member for a period of 2 years following vacation of office. No member of the Legislature shall personally represent another person or entity for compensation during his or her term of office before any state agency other than judicial tribunals or in settlement negotiations after the filing of a lawsuit.</w:t>
      </w:r>
    </w:p>
    <w:p w14:paraId="5E849B7F"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For a period of 2 years following vacation of office, a former member of the Legislature may not act as a lobbyist for compensation before an executive branch agency, agency official, or employee. The terms used in this sub-subparagraph have the same meanings as provided in s. </w:t>
      </w:r>
      <w:hyperlink r:id="rId53" w:history="1">
        <w:r w:rsidRPr="00B16B97">
          <w:rPr>
            <w:rFonts w:ascii="Verdana" w:eastAsia="Times New Roman" w:hAnsi="Verdana" w:cs="Times New Roman"/>
            <w:color w:val="0000FF"/>
            <w:sz w:val="20"/>
            <w:szCs w:val="20"/>
            <w:u w:val="single"/>
          </w:rPr>
          <w:t>112.3215</w:t>
        </w:r>
      </w:hyperlink>
      <w:r w:rsidRPr="00B16B97">
        <w:rPr>
          <w:rFonts w:ascii="Verdana" w:eastAsia="Times New Roman" w:hAnsi="Verdana" w:cs="Times New Roman"/>
          <w:sz w:val="20"/>
          <w:szCs w:val="20"/>
        </w:rPr>
        <w:t>.</w:t>
      </w:r>
    </w:p>
    <w:p w14:paraId="204E39F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4.</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An agency employee, including an agency employee who was employed on July 1, 2001, in a Career Service System position that was transferred to the Selected Exempt Service System under chapter 2001-43, Laws of Florida, may not personally represent another person or entity for compensation before the agency with which he or she was employed for a period of 2 years following vacation of position, unless employed by another agency of state government.</w:t>
      </w:r>
    </w:p>
    <w:p w14:paraId="7412A8F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5.</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Any person violating this paragraph shall be subject to the penalties provided in s. </w:t>
      </w:r>
      <w:hyperlink r:id="rId54" w:history="1">
        <w:r w:rsidRPr="00B16B97">
          <w:rPr>
            <w:rFonts w:ascii="Verdana" w:eastAsia="Times New Roman" w:hAnsi="Verdana" w:cs="Times New Roman"/>
            <w:color w:val="0000FF"/>
            <w:sz w:val="20"/>
            <w:szCs w:val="20"/>
            <w:u w:val="single"/>
          </w:rPr>
          <w:t>112.317</w:t>
        </w:r>
      </w:hyperlink>
      <w:r w:rsidRPr="00B16B97">
        <w:rPr>
          <w:rFonts w:ascii="Verdana" w:eastAsia="Times New Roman" w:hAnsi="Verdana" w:cs="Times New Roman"/>
          <w:sz w:val="20"/>
          <w:szCs w:val="20"/>
        </w:rPr>
        <w:t xml:space="preserve"> and a civil penalty of an amount equal to the compensation which the person receives for the prohibited conduct.</w:t>
      </w:r>
    </w:p>
    <w:p w14:paraId="0AE9360C"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6.</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This paragraph is not applicable to:</w:t>
      </w:r>
    </w:p>
    <w:p w14:paraId="2FCB18E4"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 person employed by the Legislature or other agency prior to July 1, 1989;</w:t>
      </w:r>
    </w:p>
    <w:p w14:paraId="1D86B4F4"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A person who was employed by the Legislature or other agency on July 1, 1989, </w:t>
      </w:r>
      <w:proofErr w:type="gramStart"/>
      <w:r w:rsidRPr="00B16B97">
        <w:rPr>
          <w:rFonts w:ascii="Verdana" w:eastAsia="Times New Roman" w:hAnsi="Verdana" w:cs="Times New Roman"/>
          <w:sz w:val="20"/>
          <w:szCs w:val="20"/>
        </w:rPr>
        <w:t>whether or not</w:t>
      </w:r>
      <w:proofErr w:type="gramEnd"/>
      <w:r w:rsidRPr="00B16B97">
        <w:rPr>
          <w:rFonts w:ascii="Verdana" w:eastAsia="Times New Roman" w:hAnsi="Verdana" w:cs="Times New Roman"/>
          <w:sz w:val="20"/>
          <w:szCs w:val="20"/>
        </w:rPr>
        <w:t xml:space="preserve"> the person was a defined employee on July 1, 1989;</w:t>
      </w:r>
    </w:p>
    <w:p w14:paraId="53D8AB1D"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 person who was a defined employee of the State University System or the Public Service Commission who held such employment on December 31, 1994;</w:t>
      </w:r>
    </w:p>
    <w:p w14:paraId="3A295366"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d.</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A person who has reached normal retirement age as defined in s. </w:t>
      </w:r>
      <w:hyperlink r:id="rId55" w:history="1">
        <w:r w:rsidRPr="00B16B97">
          <w:rPr>
            <w:rFonts w:ascii="Verdana" w:eastAsia="Times New Roman" w:hAnsi="Verdana" w:cs="Times New Roman"/>
            <w:color w:val="0000FF"/>
            <w:sz w:val="20"/>
            <w:szCs w:val="20"/>
            <w:u w:val="single"/>
          </w:rPr>
          <w:t>121.021</w:t>
        </w:r>
      </w:hyperlink>
      <w:r w:rsidRPr="00B16B97">
        <w:rPr>
          <w:rFonts w:ascii="Verdana" w:eastAsia="Times New Roman" w:hAnsi="Verdana" w:cs="Times New Roman"/>
          <w:sz w:val="20"/>
          <w:szCs w:val="20"/>
        </w:rPr>
        <w:t>(29), and who has retired under the provisions of chapter 121 by July 1, 1991; or</w:t>
      </w:r>
    </w:p>
    <w:p w14:paraId="5E713E0E"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e.</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Any appointed state officer whose term of office began before January 1, 1995, unless reappointed to that office on or after January 1, 1995.</w:t>
      </w:r>
    </w:p>
    <w:p w14:paraId="39667C4C"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In addition to the provisions of this part which are applicable to legislators and legislative employees by virtue of their being public officers or employees, the conduct of members of the Legislature and legislative employees shall be governed by the ethical standards provided in the respective rules of the Senate or House of Representatives which are not in conflict herewith.</w:t>
      </w:r>
    </w:p>
    <w:p w14:paraId="2BBB47F4"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(10)</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EMPLOYEES HOLDING </w:t>
      </w:r>
      <w:proofErr w:type="gramStart"/>
      <w:r w:rsidRPr="00B16B97">
        <w:rPr>
          <w:rFonts w:ascii="Verdana" w:eastAsia="Times New Roman" w:hAnsi="Verdana" w:cs="Times New Roman"/>
          <w:sz w:val="20"/>
          <w:szCs w:val="20"/>
        </w:rPr>
        <w:t>OFFICE.—</w:t>
      </w:r>
      <w:proofErr w:type="gramEnd"/>
    </w:p>
    <w:p w14:paraId="4AC41509"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No employee of a state agency or of a county, municipality, special taxing district, or other political subdivision of the state shall hold office as a member of the governing board, council, commission, or authority, by whatever name known, which is his or her employer while, at the same time, continuing as an employee of such employer.</w:t>
      </w:r>
    </w:p>
    <w:p w14:paraId="5F67D95A"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provisions of this subsection shall not apply to any person holding office in violation of such provisions on the effective date of this act. However, such a person shall surrender his or her conflicting employment prior to seeking reelection or accepting reappointment to office.</w:t>
      </w:r>
    </w:p>
    <w:p w14:paraId="2E0A3ECB"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(11)</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PROFESSIONAL AND OCCUPATIONAL LICENSING BOARD </w:t>
      </w:r>
      <w:proofErr w:type="gramStart"/>
      <w:r w:rsidRPr="00B16B97">
        <w:rPr>
          <w:rFonts w:ascii="Verdana" w:eastAsia="Times New Roman" w:hAnsi="Verdana" w:cs="Times New Roman"/>
          <w:sz w:val="20"/>
          <w:szCs w:val="20"/>
        </w:rPr>
        <w:t>MEMBERS.—</w:t>
      </w:r>
      <w:proofErr w:type="gramEnd"/>
      <w:r w:rsidRPr="00B16B97">
        <w:rPr>
          <w:rFonts w:ascii="Verdana" w:eastAsia="Times New Roman" w:hAnsi="Verdana" w:cs="Times New Roman"/>
          <w:sz w:val="20"/>
          <w:szCs w:val="20"/>
        </w:rPr>
        <w:t>No officer, director, or administrator of a Florida state, county, or regional professional or occupational organization or association, while holding such position, shall be eligible to serve as a member of a state examining or licensing board for the profession or occupation.</w:t>
      </w:r>
    </w:p>
    <w:p w14:paraId="5A17B734"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(12)</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EXEMPTION.—The requirements of subsections (3) and (7) as they pertain to persons serving on advisory boards may be waived in a particular instance by the body which appointed the person to the advisory board, upon a full disclosure of the transaction or relationship to the appointing body prior to the waiver and an affirmative vote in favor of </w:t>
      </w:r>
      <w:r w:rsidRPr="00B16B97">
        <w:rPr>
          <w:rFonts w:ascii="Verdana" w:eastAsia="Times New Roman" w:hAnsi="Verdana" w:cs="Times New Roman"/>
          <w:sz w:val="20"/>
          <w:szCs w:val="20"/>
        </w:rPr>
        <w:lastRenderedPageBreak/>
        <w:t xml:space="preserve">waiver by two-thirds vote of that body. In instances in which appointment to the advisory board is made by an individual, waiver may be </w:t>
      </w:r>
      <w:proofErr w:type="gramStart"/>
      <w:r w:rsidRPr="00B16B97">
        <w:rPr>
          <w:rFonts w:ascii="Verdana" w:eastAsia="Times New Roman" w:hAnsi="Verdana" w:cs="Times New Roman"/>
          <w:sz w:val="20"/>
          <w:szCs w:val="20"/>
        </w:rPr>
        <w:t>effected</w:t>
      </w:r>
      <w:proofErr w:type="gramEnd"/>
      <w:r w:rsidRPr="00B16B97">
        <w:rPr>
          <w:rFonts w:ascii="Verdana" w:eastAsia="Times New Roman" w:hAnsi="Verdana" w:cs="Times New Roman"/>
          <w:sz w:val="20"/>
          <w:szCs w:val="20"/>
        </w:rPr>
        <w:t>, after public hearing, by a determination by the appointing person and full disclosure of the transaction or relationship by the appointee to the appointing person. In addition, no person shall be held in violation of subsection (3) or subsection (7) if:</w:t>
      </w:r>
    </w:p>
    <w:p w14:paraId="5ADC2E57"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Within a city or county the business is transacted under a rotation system whereby the business transactions are rotated among all qualified suppliers of the goods or services within the city or county.</w:t>
      </w:r>
    </w:p>
    <w:p w14:paraId="4BEAA163"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business is awarded under a system of sealed, competitive bidding to the lowest or best bidder and:</w:t>
      </w:r>
    </w:p>
    <w:p w14:paraId="033E2E62"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official or the official’s spouse or child has in no way participated in the determination of the bid specifications or the determination of the lowest or best bidder;</w:t>
      </w:r>
    </w:p>
    <w:p w14:paraId="038609CC"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2.</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official or the official’s spouse or child has in no way used or attempted to use the official’s influence to persuade the agency or any personnel thereof to enter such a contract other than by the mere submission of the bid; and</w:t>
      </w:r>
    </w:p>
    <w:p w14:paraId="48328052"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3.</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official, prior to or at the time of the submission of the bid, has filed a statement with the Commission on Ethics, if the official is a state officer or employee, or with the supervisor of elections of the county in which the agency has its principal office, if the official is an officer or employee of a political subdivision, disclosing the official’s interest, or the interest of the official’s spouse or child, and the nature of the intended business.</w:t>
      </w:r>
    </w:p>
    <w:p w14:paraId="5471B6E0"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purchase or sale is for legal advertising in a newspaper, for any utilities service, or for passage on a common carrier.</w:t>
      </w:r>
    </w:p>
    <w:p w14:paraId="29818BEA"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(d)</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An emergency purchase or contract which would otherwise violate a provision of subsection (3) or subsection (7) must be made in order to protect the health, safety, or welfare of the citizens of the state or any political subdivision thereof.</w:t>
      </w:r>
    </w:p>
    <w:p w14:paraId="69E14FFF"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(e)</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business entity involved is the only source of supply within the political subdivision of the officer or employee and there is full disclosure by the officer or employee of his or her interest in the business entity to the governing body of the political subdivision prior to the purchase, rental, sale, leasing, or other business being transacted.</w:t>
      </w:r>
    </w:p>
    <w:p w14:paraId="03C6C820"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(f)</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total amount of the transactions in the aggregate between the business entity and the agency does not exceed $500 per calendar year.</w:t>
      </w:r>
    </w:p>
    <w:p w14:paraId="7BF828F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(g)</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fact that a county or municipal officer or member of a public board or body, including a district school officer or an officer of any district within a county, is a stockholder, officer, or director of a bank will not bar such bank from qualifying as a depository of funds coming under the jurisdiction of any such public board or body, provided it appears in the records of the agency that the governing body of the agency has determined that such officer or member of a public board or body has not favored such bank over other qualified banks.</w:t>
      </w:r>
    </w:p>
    <w:p w14:paraId="7A48BEE1"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(h)</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The transaction is made pursuant to s. </w:t>
      </w:r>
      <w:hyperlink r:id="rId56" w:history="1">
        <w:r w:rsidRPr="00B16B97">
          <w:rPr>
            <w:rFonts w:ascii="Verdana" w:eastAsia="Times New Roman" w:hAnsi="Verdana" w:cs="Times New Roman"/>
            <w:color w:val="0000FF"/>
            <w:sz w:val="20"/>
            <w:szCs w:val="20"/>
            <w:u w:val="single"/>
          </w:rPr>
          <w:t>1004.22</w:t>
        </w:r>
      </w:hyperlink>
      <w:r w:rsidRPr="00B16B97">
        <w:rPr>
          <w:rFonts w:ascii="Verdana" w:eastAsia="Times New Roman" w:hAnsi="Verdana" w:cs="Times New Roman"/>
          <w:sz w:val="20"/>
          <w:szCs w:val="20"/>
        </w:rPr>
        <w:t xml:space="preserve"> or s. </w:t>
      </w:r>
      <w:hyperlink r:id="rId57" w:history="1">
        <w:r w:rsidRPr="00B16B97">
          <w:rPr>
            <w:rFonts w:ascii="Verdana" w:eastAsia="Times New Roman" w:hAnsi="Verdana" w:cs="Times New Roman"/>
            <w:color w:val="0000FF"/>
            <w:sz w:val="20"/>
            <w:szCs w:val="20"/>
            <w:u w:val="single"/>
          </w:rPr>
          <w:t>1004.23</w:t>
        </w:r>
      </w:hyperlink>
      <w:r w:rsidRPr="00B16B97">
        <w:rPr>
          <w:rFonts w:ascii="Verdana" w:eastAsia="Times New Roman" w:hAnsi="Verdana" w:cs="Times New Roman"/>
          <w:sz w:val="20"/>
          <w:szCs w:val="20"/>
        </w:rPr>
        <w:t xml:space="preserve"> and is specifically approved by the president and the chair of the university board of trustees. The chair of the university board of trustees shall submit to the Governor and the Legislature by March 1 of each year a report of the transactions approved pursuant to this paragraph during the preceding year.</w:t>
      </w:r>
    </w:p>
    <w:p w14:paraId="53CFC9A1"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w:t>
      </w:r>
      <w:proofErr w:type="spellStart"/>
      <w:r w:rsidRPr="00B16B97">
        <w:rPr>
          <w:rFonts w:ascii="Verdana" w:eastAsia="Times New Roman" w:hAnsi="Verdana" w:cs="Times New Roman"/>
          <w:sz w:val="20"/>
          <w:szCs w:val="20"/>
        </w:rPr>
        <w:t>i</w:t>
      </w:r>
      <w:proofErr w:type="spellEnd"/>
      <w:r w:rsidRPr="00B16B97">
        <w:rPr>
          <w:rFonts w:ascii="Verdana" w:eastAsia="Times New Roman" w:hAnsi="Verdana" w:cs="Times New Roman"/>
          <w:sz w:val="20"/>
          <w:szCs w:val="20"/>
        </w:rPr>
        <w:t>)</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public officer or employee purchases in a private capacity goods or services, at a price and upon terms available to similarly situated members of the general public, from a business entity which is doing business with his or her agency.</w:t>
      </w:r>
    </w:p>
    <w:p w14:paraId="6577041F"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(j)</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public officer or employee in a private capacity purchases goods or services from a business entity which is subject to the regulation of his or her agency and:</w:t>
      </w:r>
    </w:p>
    <w:p w14:paraId="21E602EA"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price and terms of the transaction are available to similarly situated members of the general public; and</w:t>
      </w:r>
    </w:p>
    <w:p w14:paraId="100A82D5"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2.</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officer or employee makes full disclosure of the relationship to the agency head or governing body prior to the transaction.</w:t>
      </w:r>
    </w:p>
    <w:p w14:paraId="7E49E537"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lastRenderedPageBreak/>
        <w:t>(13)</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COUNTY AND MUNICIPAL ORDINANCES AND SPECIAL DISTRICT AND SCHOOL DISTRICT RESOLUTIONS REGULATING FORMER OFFICERS OR EMPLOYEES.—The governing body of any county or municipality may adopt an ordinance and the governing body of any special district or school district may adopt a resolution providing that an appointed county, municipal, special district, or school district officer or a county, municipal, special district, or school district employee may not personally represent another person or entity for compensation before the government body or agency of which the individual was an officer or employee for a period of 2 years following vacation of office or termination of employment, except for the purposes of collective bargaining. Nothing in this section may be construed to prohibit such ordinance or resolution.</w:t>
      </w:r>
    </w:p>
    <w:p w14:paraId="73EB65E4" w14:textId="77777777" w:rsidR="00B16B97" w:rsidRPr="00B16B97" w:rsidRDefault="00F8746D" w:rsidP="00B16B97">
      <w:pPr>
        <w:spacing w:after="0" w:line="240" w:lineRule="auto"/>
        <w:rPr>
          <w:rFonts w:ascii="Verdana" w:eastAsia="Times New Roman" w:hAnsi="Verdana" w:cs="Times New Roman"/>
          <w:sz w:val="20"/>
          <w:szCs w:val="20"/>
        </w:rPr>
      </w:pPr>
      <w:hyperlink r:id="rId58" w:anchor="1" w:history="1">
        <w:r w:rsidR="00B16B97" w:rsidRPr="00B16B97">
          <w:rPr>
            <w:rFonts w:ascii="Verdana" w:eastAsia="Times New Roman" w:hAnsi="Verdana" w:cs="Times New Roman"/>
            <w:color w:val="0000FF"/>
            <w:sz w:val="20"/>
            <w:szCs w:val="20"/>
            <w:u w:val="single"/>
            <w:vertAlign w:val="superscript"/>
          </w:rPr>
          <w:t>1</w:t>
        </w:r>
      </w:hyperlink>
      <w:r w:rsidR="00B16B97" w:rsidRPr="00B16B97">
        <w:rPr>
          <w:rFonts w:ascii="Verdana" w:eastAsia="Times New Roman" w:hAnsi="Verdana" w:cs="Times New Roman"/>
          <w:sz w:val="20"/>
          <w:szCs w:val="20"/>
        </w:rPr>
        <w:t>(14)</w:t>
      </w:r>
      <w:r w:rsidR="00B16B97" w:rsidRPr="00B16B97">
        <w:rPr>
          <w:rFonts w:ascii="Verdana" w:eastAsia="Times New Roman" w:hAnsi="Verdana" w:cs="Times New Roman"/>
          <w:sz w:val="20"/>
          <w:szCs w:val="20"/>
        </w:rPr>
        <w:t> </w:t>
      </w:r>
      <w:r w:rsidR="00B16B97" w:rsidRPr="00B16B97">
        <w:rPr>
          <w:rFonts w:ascii="Verdana" w:eastAsia="Times New Roman" w:hAnsi="Verdana" w:cs="Times New Roman"/>
          <w:sz w:val="20"/>
          <w:szCs w:val="20"/>
        </w:rPr>
        <w:t>LOBBYING BY FORMER LOCAL OFFICERS; PROHIBITION.—A person who has been elected to any county, municipal, special district, or school district office may not personally represent another person or entity for compensation before the government body or agency of which the person was an officer for a period of 2 years after vacating that office. For purposes of this subsection:</w:t>
      </w:r>
    </w:p>
    <w:p w14:paraId="28B0BFDC"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 member of a board of county commissioners consists of the commission, the chief administrative officer or employee of the county, and their immediate support staff.</w:t>
      </w:r>
    </w:p>
    <w:p w14:paraId="1FBD214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any other county elected officer is the office or department headed by that officer, including all subordinate employees.</w:t>
      </w:r>
    </w:p>
    <w:p w14:paraId="35B29023"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an elected municipal officer consists of the governing body of the municipality, the chief administrative officer or employee of the municipality, and their immediate support staff.</w:t>
      </w:r>
    </w:p>
    <w:p w14:paraId="1E506569"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(d)</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an elected special district officer is the special district.</w:t>
      </w:r>
    </w:p>
    <w:p w14:paraId="0D4F26B1"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(e)</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“government body or agency” of an elected school district officer is the school district.</w:t>
      </w:r>
    </w:p>
    <w:p w14:paraId="308C1AF6"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(15)</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ADDITIONAL EXEMPTION.—No elected public officer shall be held in violation of subsection (7) if the officer maintains an employment relationship with an entity which is currently a tax-exempt organization under s. 501(c) of the Internal Revenue Code and which contracts with or otherwise enters into a business relationship with the officer’s agency and:</w:t>
      </w:r>
    </w:p>
    <w:p w14:paraId="09F30DDC"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The officer’s employment is not directly or indirectly compensated as a result of such contract or business relationship;</w:t>
      </w:r>
    </w:p>
    <w:p w14:paraId="4C677721"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The officer has in no way participated in the agency’s decision to contract or to </w:t>
      </w:r>
      <w:proofErr w:type="gramStart"/>
      <w:r w:rsidRPr="00B16B97">
        <w:rPr>
          <w:rFonts w:ascii="Verdana" w:eastAsia="Times New Roman" w:hAnsi="Verdana" w:cs="Times New Roman"/>
          <w:sz w:val="20"/>
          <w:szCs w:val="20"/>
        </w:rPr>
        <w:t>enter into</w:t>
      </w:r>
      <w:proofErr w:type="gramEnd"/>
      <w:r w:rsidRPr="00B16B97">
        <w:rPr>
          <w:rFonts w:ascii="Verdana" w:eastAsia="Times New Roman" w:hAnsi="Verdana" w:cs="Times New Roman"/>
          <w:sz w:val="20"/>
          <w:szCs w:val="20"/>
        </w:rPr>
        <w:t xml:space="preserve"> the business relationship with his or her employer, whether by participating in discussion at the meeting, by communicating with officers or employees of the agency, or otherwise; and</w:t>
      </w:r>
    </w:p>
    <w:p w14:paraId="38520E65"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The officer abstains from voting on any matter which may come before the agency involving the officer’s employer, publicly states to the assembly the nature of the officer’s interest in the matter from which he or she is abstaining, and files a written memorandum as provided in s. </w:t>
      </w:r>
      <w:hyperlink r:id="rId59" w:history="1">
        <w:r w:rsidRPr="00B16B97">
          <w:rPr>
            <w:rFonts w:ascii="Verdana" w:eastAsia="Times New Roman" w:hAnsi="Verdana" w:cs="Times New Roman"/>
            <w:color w:val="0000FF"/>
            <w:sz w:val="20"/>
            <w:szCs w:val="20"/>
            <w:u w:val="single"/>
          </w:rPr>
          <w:t>112.3143</w:t>
        </w:r>
      </w:hyperlink>
      <w:r w:rsidRPr="00B16B97">
        <w:rPr>
          <w:rFonts w:ascii="Verdana" w:eastAsia="Times New Roman" w:hAnsi="Verdana" w:cs="Times New Roman"/>
          <w:sz w:val="20"/>
          <w:szCs w:val="20"/>
        </w:rPr>
        <w:t>.</w:t>
      </w:r>
    </w:p>
    <w:p w14:paraId="3EFF17A0"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(16)</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LOCAL GOVERNMENT </w:t>
      </w:r>
      <w:proofErr w:type="gramStart"/>
      <w:r w:rsidRPr="00B16B97">
        <w:rPr>
          <w:rFonts w:ascii="Verdana" w:eastAsia="Times New Roman" w:hAnsi="Verdana" w:cs="Times New Roman"/>
          <w:sz w:val="20"/>
          <w:szCs w:val="20"/>
        </w:rPr>
        <w:t>ATTORNEYS.—</w:t>
      </w:r>
      <w:proofErr w:type="gramEnd"/>
    </w:p>
    <w:p w14:paraId="5B3A344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(a)</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For the purposes of this section, “local government attorney” means any individual who routinely serves as the attorney for a unit of local government. The term shall not include any person who renders legal services to a unit of local government pursuant to contract limited to a specific issue or subject, to specific litigation, or to a specific administrative proceeding. For the purposes of this section, “unit of local government” includes, but is not limited to, municipalities, counties, and special districts.</w:t>
      </w:r>
    </w:p>
    <w:p w14:paraId="62F4A238"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(b)</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It shall not constitute a violation of subsection (3) or subsection (7) for a unit of local government to contract with a law firm, operating as either a partnership or a professional association, or in any combination thereof, or with a local government attorney who is a member of or is otherwise associated with the law firm, to provide any or all legal services </w:t>
      </w:r>
      <w:r w:rsidRPr="00B16B97">
        <w:rPr>
          <w:rFonts w:ascii="Verdana" w:eastAsia="Times New Roman" w:hAnsi="Verdana" w:cs="Times New Roman"/>
          <w:sz w:val="20"/>
          <w:szCs w:val="20"/>
        </w:rPr>
        <w:lastRenderedPageBreak/>
        <w:t>to the unit of local government, so long as the local government attorney is not a full-time employee or member of the governing body of the unit of local government. However, the standards of conduct as provided in subsections (2), (4), (5), (6), and (8) shall apply to any person who serves as a local government attorney.</w:t>
      </w:r>
    </w:p>
    <w:p w14:paraId="5E00260B"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(c)</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No local government attorney or law firm in which the local government attorney is a member, partner, or employee shall represent a private individual or entity before the unit of local government to which the local government attorney provides legal services. A local government attorney whose contract with the unit of local government does not include provisions that authorize or mandate the use of the law firm of the local government attorney to complete legal services for the unit of local government shall not recommend or otherwise refer legal work to that attorney’s law firm to be completed for the unit of local government.</w:t>
      </w:r>
    </w:p>
    <w:p w14:paraId="46C05CD2" w14:textId="77777777" w:rsidR="00B16B97" w:rsidRPr="00B16B97" w:rsidRDefault="00B16B97" w:rsidP="00B16B97">
      <w:pPr>
        <w:spacing w:after="0" w:line="240" w:lineRule="auto"/>
        <w:rPr>
          <w:rFonts w:ascii="Verdana" w:eastAsia="Times New Roman" w:hAnsi="Verdana" w:cs="Times New Roman"/>
          <w:sz w:val="20"/>
          <w:szCs w:val="20"/>
        </w:rPr>
      </w:pPr>
      <w:r w:rsidRPr="00B16B97">
        <w:rPr>
          <w:rFonts w:ascii="Verdana" w:eastAsia="Times New Roman" w:hAnsi="Verdana" w:cs="Times New Roman"/>
          <w:sz w:val="20"/>
          <w:szCs w:val="20"/>
        </w:rPr>
        <w:t>(17)</w:t>
      </w:r>
      <w:r w:rsidRPr="00B16B97">
        <w:rPr>
          <w:rFonts w:ascii="Verdana" w:eastAsia="Times New Roman" w:hAnsi="Verdana" w:cs="Times New Roman"/>
          <w:sz w:val="20"/>
          <w:szCs w:val="20"/>
        </w:rPr>
        <w:t> </w:t>
      </w:r>
      <w:r w:rsidRPr="00B16B97">
        <w:rPr>
          <w:rFonts w:ascii="Verdana" w:eastAsia="Times New Roman" w:hAnsi="Verdana" w:cs="Times New Roman"/>
          <w:sz w:val="20"/>
          <w:szCs w:val="20"/>
        </w:rPr>
        <w:t xml:space="preserve">BOARD OF GOVERNORS AND BOARDS OF TRUSTEES.—No citizen member of the Board of Governors of the State University System, nor any citizen member of a board of trustees of a local constituent university, shall have or hold any employment or contractual relationship as a legislative lobbyist requiring annual registration and reporting pursuant to s. </w:t>
      </w:r>
      <w:hyperlink r:id="rId60" w:history="1">
        <w:r w:rsidRPr="00B16B97">
          <w:rPr>
            <w:rFonts w:ascii="Verdana" w:eastAsia="Times New Roman" w:hAnsi="Verdana" w:cs="Times New Roman"/>
            <w:color w:val="0000FF"/>
            <w:sz w:val="20"/>
            <w:szCs w:val="20"/>
            <w:u w:val="single"/>
          </w:rPr>
          <w:t>11.045</w:t>
        </w:r>
      </w:hyperlink>
      <w:r w:rsidRPr="00B16B97">
        <w:rPr>
          <w:rFonts w:ascii="Verdana" w:eastAsia="Times New Roman" w:hAnsi="Verdana" w:cs="Times New Roman"/>
          <w:sz w:val="20"/>
          <w:szCs w:val="20"/>
        </w:rPr>
        <w:t>.</w:t>
      </w:r>
    </w:p>
    <w:p w14:paraId="494EE0C9" w14:textId="77777777" w:rsidR="00B16B97" w:rsidRPr="00B16B97" w:rsidRDefault="00B16B97" w:rsidP="00B16B97">
      <w:pPr>
        <w:rPr>
          <w:rFonts w:ascii="Times New Roman" w:hAnsi="Times New Roman" w:cs="Times New Roman"/>
          <w:sz w:val="28"/>
          <w:szCs w:val="28"/>
          <w:u w:val="single"/>
        </w:rPr>
      </w:pPr>
    </w:p>
    <w:p w14:paraId="75886DB0" w14:textId="4C044374" w:rsidR="00987113" w:rsidRPr="00987113" w:rsidRDefault="00987113" w:rsidP="00987113">
      <w:pPr>
        <w:rPr>
          <w:rFonts w:ascii="Times New Roman" w:hAnsi="Times New Roman" w:cs="Times New Roman"/>
          <w:sz w:val="28"/>
          <w:szCs w:val="28"/>
        </w:rPr>
      </w:pPr>
    </w:p>
    <w:sectPr w:rsidR="00987113" w:rsidRPr="00987113">
      <w:headerReference w:type="default" r:id="rId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7FD349" w14:textId="77777777" w:rsidR="0017688F" w:rsidRDefault="0017688F" w:rsidP="00CE79A4">
      <w:pPr>
        <w:spacing w:after="0" w:line="240" w:lineRule="auto"/>
      </w:pPr>
      <w:r>
        <w:separator/>
      </w:r>
    </w:p>
  </w:endnote>
  <w:endnote w:type="continuationSeparator" w:id="0">
    <w:p w14:paraId="7F997FAF" w14:textId="77777777" w:rsidR="0017688F" w:rsidRDefault="0017688F" w:rsidP="00CE79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34937C" w14:textId="77777777" w:rsidR="0017688F" w:rsidRDefault="0017688F" w:rsidP="00CE79A4">
      <w:pPr>
        <w:spacing w:after="0" w:line="240" w:lineRule="auto"/>
      </w:pPr>
      <w:r>
        <w:separator/>
      </w:r>
    </w:p>
  </w:footnote>
  <w:footnote w:type="continuationSeparator" w:id="0">
    <w:p w14:paraId="5F14A53C" w14:textId="77777777" w:rsidR="0017688F" w:rsidRDefault="0017688F" w:rsidP="00CE79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2410D" w14:textId="106E8B35" w:rsidR="00F8746D" w:rsidRDefault="00F8746D">
    <w:pPr>
      <w:pStyle w:val="Header"/>
    </w:pPr>
    <w:r>
      <w:t>Ethics Outline</w:t>
    </w:r>
  </w:p>
  <w:p w14:paraId="7BDF1ABC" w14:textId="77777777" w:rsidR="00F8746D" w:rsidRDefault="00F8746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991756"/>
    <w:multiLevelType w:val="hybridMultilevel"/>
    <w:tmpl w:val="BCD60B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A5500E"/>
    <w:multiLevelType w:val="hybridMultilevel"/>
    <w:tmpl w:val="C80C0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F1247E"/>
    <w:multiLevelType w:val="hybridMultilevel"/>
    <w:tmpl w:val="44E8FD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FB0CE4"/>
    <w:multiLevelType w:val="hybridMultilevel"/>
    <w:tmpl w:val="5E7AF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AAA2A78"/>
    <w:multiLevelType w:val="hybridMultilevel"/>
    <w:tmpl w:val="02CEF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5F6AA2"/>
    <w:multiLevelType w:val="hybridMultilevel"/>
    <w:tmpl w:val="2D8478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9BD1CF0"/>
    <w:multiLevelType w:val="hybridMultilevel"/>
    <w:tmpl w:val="D548C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0"/>
  </w:num>
  <w:num w:numId="4">
    <w:abstractNumId w:val="1"/>
  </w:num>
  <w:num w:numId="5">
    <w:abstractNumId w:val="4"/>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79A4"/>
    <w:rsid w:val="00064462"/>
    <w:rsid w:val="0017688F"/>
    <w:rsid w:val="001B27D3"/>
    <w:rsid w:val="001D7E1E"/>
    <w:rsid w:val="00265D12"/>
    <w:rsid w:val="002847AC"/>
    <w:rsid w:val="00310BCD"/>
    <w:rsid w:val="00391D17"/>
    <w:rsid w:val="004E2052"/>
    <w:rsid w:val="004F4B72"/>
    <w:rsid w:val="005277FF"/>
    <w:rsid w:val="00634042"/>
    <w:rsid w:val="00663841"/>
    <w:rsid w:val="00663EE4"/>
    <w:rsid w:val="00685C05"/>
    <w:rsid w:val="007A0A22"/>
    <w:rsid w:val="00850863"/>
    <w:rsid w:val="00987113"/>
    <w:rsid w:val="009E3547"/>
    <w:rsid w:val="00B16B97"/>
    <w:rsid w:val="00B325F1"/>
    <w:rsid w:val="00B41948"/>
    <w:rsid w:val="00C7526D"/>
    <w:rsid w:val="00CE79A4"/>
    <w:rsid w:val="00D80E01"/>
    <w:rsid w:val="00DB1C67"/>
    <w:rsid w:val="00F87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B077C"/>
  <w15:chartTrackingRefBased/>
  <w15:docId w15:val="{1E6FA5DD-2161-4F68-B87C-DDD3B8416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1D1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9A4"/>
    <w:pPr>
      <w:ind w:left="720"/>
      <w:contextualSpacing/>
    </w:pPr>
  </w:style>
  <w:style w:type="paragraph" w:styleId="Header">
    <w:name w:val="header"/>
    <w:basedOn w:val="Normal"/>
    <w:link w:val="HeaderChar"/>
    <w:uiPriority w:val="99"/>
    <w:unhideWhenUsed/>
    <w:rsid w:val="00CE79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79A4"/>
  </w:style>
  <w:style w:type="paragraph" w:styleId="Footer">
    <w:name w:val="footer"/>
    <w:basedOn w:val="Normal"/>
    <w:link w:val="FooterChar"/>
    <w:uiPriority w:val="99"/>
    <w:unhideWhenUsed/>
    <w:rsid w:val="00CE79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79A4"/>
  </w:style>
  <w:style w:type="character" w:customStyle="1" w:styleId="sectionnumber">
    <w:name w:val="sectionnumber"/>
    <w:basedOn w:val="DefaultParagraphFont"/>
    <w:rsid w:val="00265D12"/>
  </w:style>
  <w:style w:type="character" w:customStyle="1" w:styleId="catchlinetext">
    <w:name w:val="catchlinetext"/>
    <w:basedOn w:val="DefaultParagraphFont"/>
    <w:rsid w:val="00265D12"/>
  </w:style>
  <w:style w:type="character" w:customStyle="1" w:styleId="emdash">
    <w:name w:val="emdash"/>
    <w:basedOn w:val="DefaultParagraphFont"/>
    <w:rsid w:val="00265D12"/>
  </w:style>
  <w:style w:type="character" w:customStyle="1" w:styleId="sectionbody">
    <w:name w:val="sectionbody"/>
    <w:basedOn w:val="DefaultParagraphFont"/>
    <w:rsid w:val="00265D12"/>
  </w:style>
  <w:style w:type="character" w:customStyle="1" w:styleId="number">
    <w:name w:val="number"/>
    <w:basedOn w:val="DefaultParagraphFont"/>
    <w:rsid w:val="00265D12"/>
  </w:style>
  <w:style w:type="character" w:customStyle="1" w:styleId="text">
    <w:name w:val="text"/>
    <w:basedOn w:val="DefaultParagraphFont"/>
    <w:rsid w:val="00265D12"/>
  </w:style>
  <w:style w:type="character" w:styleId="Hyperlink">
    <w:name w:val="Hyperlink"/>
    <w:basedOn w:val="DefaultParagraphFont"/>
    <w:uiPriority w:val="99"/>
    <w:semiHidden/>
    <w:unhideWhenUsed/>
    <w:rsid w:val="00265D12"/>
    <w:rPr>
      <w:color w:val="0000FF"/>
      <w:u w:val="single"/>
    </w:rPr>
  </w:style>
  <w:style w:type="paragraph" w:customStyle="1" w:styleId="reversion">
    <w:name w:val="reversion"/>
    <w:basedOn w:val="Normal"/>
    <w:rsid w:val="00265D1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storytitle">
    <w:name w:val="historytitle"/>
    <w:basedOn w:val="DefaultParagraphFont"/>
    <w:rsid w:val="00F8746D"/>
  </w:style>
  <w:style w:type="character" w:customStyle="1" w:styleId="historytext">
    <w:name w:val="historytext"/>
    <w:basedOn w:val="DefaultParagraphFont"/>
    <w:rsid w:val="00F874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4248047">
      <w:bodyDiv w:val="1"/>
      <w:marLeft w:val="0"/>
      <w:marRight w:val="0"/>
      <w:marTop w:val="0"/>
      <w:marBottom w:val="0"/>
      <w:divBdr>
        <w:top w:val="none" w:sz="0" w:space="0" w:color="auto"/>
        <w:left w:val="none" w:sz="0" w:space="0" w:color="auto"/>
        <w:bottom w:val="none" w:sz="0" w:space="0" w:color="auto"/>
        <w:right w:val="none" w:sz="0" w:space="0" w:color="auto"/>
      </w:divBdr>
      <w:divsChild>
        <w:div w:id="883979595">
          <w:marLeft w:val="0"/>
          <w:marRight w:val="0"/>
          <w:marTop w:val="0"/>
          <w:marBottom w:val="0"/>
          <w:divBdr>
            <w:top w:val="none" w:sz="0" w:space="0" w:color="auto"/>
            <w:left w:val="none" w:sz="0" w:space="0" w:color="auto"/>
            <w:bottom w:val="none" w:sz="0" w:space="0" w:color="auto"/>
            <w:right w:val="none" w:sz="0" w:space="0" w:color="auto"/>
          </w:divBdr>
          <w:divsChild>
            <w:div w:id="13847088">
              <w:marLeft w:val="0"/>
              <w:marRight w:val="0"/>
              <w:marTop w:val="0"/>
              <w:marBottom w:val="0"/>
              <w:divBdr>
                <w:top w:val="none" w:sz="0" w:space="0" w:color="auto"/>
                <w:left w:val="none" w:sz="0" w:space="0" w:color="auto"/>
                <w:bottom w:val="none" w:sz="0" w:space="0" w:color="auto"/>
                <w:right w:val="none" w:sz="0" w:space="0" w:color="auto"/>
              </w:divBdr>
            </w:div>
            <w:div w:id="821772837">
              <w:marLeft w:val="0"/>
              <w:marRight w:val="0"/>
              <w:marTop w:val="0"/>
              <w:marBottom w:val="0"/>
              <w:divBdr>
                <w:top w:val="none" w:sz="0" w:space="0" w:color="auto"/>
                <w:left w:val="none" w:sz="0" w:space="0" w:color="auto"/>
                <w:bottom w:val="none" w:sz="0" w:space="0" w:color="auto"/>
                <w:right w:val="none" w:sz="0" w:space="0" w:color="auto"/>
              </w:divBdr>
            </w:div>
            <w:div w:id="742607337">
              <w:marLeft w:val="0"/>
              <w:marRight w:val="0"/>
              <w:marTop w:val="0"/>
              <w:marBottom w:val="0"/>
              <w:divBdr>
                <w:top w:val="none" w:sz="0" w:space="0" w:color="auto"/>
                <w:left w:val="none" w:sz="0" w:space="0" w:color="auto"/>
                <w:bottom w:val="none" w:sz="0" w:space="0" w:color="auto"/>
                <w:right w:val="none" w:sz="0" w:space="0" w:color="auto"/>
              </w:divBdr>
            </w:div>
            <w:div w:id="1982686156">
              <w:marLeft w:val="0"/>
              <w:marRight w:val="0"/>
              <w:marTop w:val="0"/>
              <w:marBottom w:val="0"/>
              <w:divBdr>
                <w:top w:val="none" w:sz="0" w:space="0" w:color="auto"/>
                <w:left w:val="none" w:sz="0" w:space="0" w:color="auto"/>
                <w:bottom w:val="none" w:sz="0" w:space="0" w:color="auto"/>
                <w:right w:val="none" w:sz="0" w:space="0" w:color="auto"/>
              </w:divBdr>
              <w:divsChild>
                <w:div w:id="495413582">
                  <w:marLeft w:val="0"/>
                  <w:marRight w:val="0"/>
                  <w:marTop w:val="0"/>
                  <w:marBottom w:val="0"/>
                  <w:divBdr>
                    <w:top w:val="none" w:sz="0" w:space="0" w:color="auto"/>
                    <w:left w:val="none" w:sz="0" w:space="0" w:color="auto"/>
                    <w:bottom w:val="none" w:sz="0" w:space="0" w:color="auto"/>
                    <w:right w:val="none" w:sz="0" w:space="0" w:color="auto"/>
                  </w:divBdr>
                </w:div>
                <w:div w:id="1888688516">
                  <w:marLeft w:val="0"/>
                  <w:marRight w:val="0"/>
                  <w:marTop w:val="0"/>
                  <w:marBottom w:val="0"/>
                  <w:divBdr>
                    <w:top w:val="none" w:sz="0" w:space="0" w:color="auto"/>
                    <w:left w:val="none" w:sz="0" w:space="0" w:color="auto"/>
                    <w:bottom w:val="none" w:sz="0" w:space="0" w:color="auto"/>
                    <w:right w:val="none" w:sz="0" w:space="0" w:color="auto"/>
                  </w:divBdr>
                </w:div>
                <w:div w:id="2137409849">
                  <w:marLeft w:val="0"/>
                  <w:marRight w:val="0"/>
                  <w:marTop w:val="0"/>
                  <w:marBottom w:val="0"/>
                  <w:divBdr>
                    <w:top w:val="none" w:sz="0" w:space="0" w:color="auto"/>
                    <w:left w:val="none" w:sz="0" w:space="0" w:color="auto"/>
                    <w:bottom w:val="none" w:sz="0" w:space="0" w:color="auto"/>
                    <w:right w:val="none" w:sz="0" w:space="0" w:color="auto"/>
                  </w:divBdr>
                </w:div>
                <w:div w:id="44643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321280">
          <w:marLeft w:val="0"/>
          <w:marRight w:val="0"/>
          <w:marTop w:val="0"/>
          <w:marBottom w:val="0"/>
          <w:divBdr>
            <w:top w:val="none" w:sz="0" w:space="0" w:color="auto"/>
            <w:left w:val="none" w:sz="0" w:space="0" w:color="auto"/>
            <w:bottom w:val="none" w:sz="0" w:space="0" w:color="auto"/>
            <w:right w:val="none" w:sz="0" w:space="0" w:color="auto"/>
          </w:divBdr>
          <w:divsChild>
            <w:div w:id="1770393889">
              <w:marLeft w:val="0"/>
              <w:marRight w:val="0"/>
              <w:marTop w:val="0"/>
              <w:marBottom w:val="0"/>
              <w:divBdr>
                <w:top w:val="none" w:sz="0" w:space="0" w:color="auto"/>
                <w:left w:val="none" w:sz="0" w:space="0" w:color="auto"/>
                <w:bottom w:val="none" w:sz="0" w:space="0" w:color="auto"/>
                <w:right w:val="none" w:sz="0" w:space="0" w:color="auto"/>
              </w:divBdr>
            </w:div>
            <w:div w:id="562645760">
              <w:marLeft w:val="0"/>
              <w:marRight w:val="0"/>
              <w:marTop w:val="0"/>
              <w:marBottom w:val="0"/>
              <w:divBdr>
                <w:top w:val="none" w:sz="0" w:space="0" w:color="auto"/>
                <w:left w:val="none" w:sz="0" w:space="0" w:color="auto"/>
                <w:bottom w:val="none" w:sz="0" w:space="0" w:color="auto"/>
                <w:right w:val="none" w:sz="0" w:space="0" w:color="auto"/>
              </w:divBdr>
            </w:div>
          </w:divsChild>
        </w:div>
        <w:div w:id="855342275">
          <w:marLeft w:val="0"/>
          <w:marRight w:val="0"/>
          <w:marTop w:val="0"/>
          <w:marBottom w:val="0"/>
          <w:divBdr>
            <w:top w:val="none" w:sz="0" w:space="0" w:color="auto"/>
            <w:left w:val="none" w:sz="0" w:space="0" w:color="auto"/>
            <w:bottom w:val="none" w:sz="0" w:space="0" w:color="auto"/>
            <w:right w:val="none" w:sz="0" w:space="0" w:color="auto"/>
          </w:divBdr>
          <w:divsChild>
            <w:div w:id="207880484">
              <w:marLeft w:val="0"/>
              <w:marRight w:val="0"/>
              <w:marTop w:val="0"/>
              <w:marBottom w:val="0"/>
              <w:divBdr>
                <w:top w:val="none" w:sz="0" w:space="0" w:color="auto"/>
                <w:left w:val="none" w:sz="0" w:space="0" w:color="auto"/>
                <w:bottom w:val="none" w:sz="0" w:space="0" w:color="auto"/>
                <w:right w:val="none" w:sz="0" w:space="0" w:color="auto"/>
              </w:divBdr>
            </w:div>
            <w:div w:id="1456829189">
              <w:marLeft w:val="0"/>
              <w:marRight w:val="0"/>
              <w:marTop w:val="0"/>
              <w:marBottom w:val="0"/>
              <w:divBdr>
                <w:top w:val="none" w:sz="0" w:space="0" w:color="auto"/>
                <w:left w:val="none" w:sz="0" w:space="0" w:color="auto"/>
                <w:bottom w:val="none" w:sz="0" w:space="0" w:color="auto"/>
                <w:right w:val="none" w:sz="0" w:space="0" w:color="auto"/>
              </w:divBdr>
            </w:div>
          </w:divsChild>
        </w:div>
        <w:div w:id="57635536">
          <w:marLeft w:val="0"/>
          <w:marRight w:val="0"/>
          <w:marTop w:val="0"/>
          <w:marBottom w:val="0"/>
          <w:divBdr>
            <w:top w:val="none" w:sz="0" w:space="0" w:color="auto"/>
            <w:left w:val="none" w:sz="0" w:space="0" w:color="auto"/>
            <w:bottom w:val="none" w:sz="0" w:space="0" w:color="auto"/>
            <w:right w:val="none" w:sz="0" w:space="0" w:color="auto"/>
          </w:divBdr>
          <w:divsChild>
            <w:div w:id="1662924461">
              <w:marLeft w:val="0"/>
              <w:marRight w:val="0"/>
              <w:marTop w:val="0"/>
              <w:marBottom w:val="0"/>
              <w:divBdr>
                <w:top w:val="none" w:sz="0" w:space="0" w:color="auto"/>
                <w:left w:val="none" w:sz="0" w:space="0" w:color="auto"/>
                <w:bottom w:val="none" w:sz="0" w:space="0" w:color="auto"/>
                <w:right w:val="none" w:sz="0" w:space="0" w:color="auto"/>
              </w:divBdr>
            </w:div>
            <w:div w:id="390202511">
              <w:marLeft w:val="0"/>
              <w:marRight w:val="0"/>
              <w:marTop w:val="0"/>
              <w:marBottom w:val="0"/>
              <w:divBdr>
                <w:top w:val="none" w:sz="0" w:space="0" w:color="auto"/>
                <w:left w:val="none" w:sz="0" w:space="0" w:color="auto"/>
                <w:bottom w:val="none" w:sz="0" w:space="0" w:color="auto"/>
                <w:right w:val="none" w:sz="0" w:space="0" w:color="auto"/>
              </w:divBdr>
            </w:div>
            <w:div w:id="2003657802">
              <w:marLeft w:val="0"/>
              <w:marRight w:val="0"/>
              <w:marTop w:val="0"/>
              <w:marBottom w:val="0"/>
              <w:divBdr>
                <w:top w:val="none" w:sz="0" w:space="0" w:color="auto"/>
                <w:left w:val="none" w:sz="0" w:space="0" w:color="auto"/>
                <w:bottom w:val="none" w:sz="0" w:space="0" w:color="auto"/>
                <w:right w:val="none" w:sz="0" w:space="0" w:color="auto"/>
              </w:divBdr>
            </w:div>
          </w:divsChild>
        </w:div>
        <w:div w:id="1060402209">
          <w:marLeft w:val="0"/>
          <w:marRight w:val="0"/>
          <w:marTop w:val="0"/>
          <w:marBottom w:val="0"/>
          <w:divBdr>
            <w:top w:val="none" w:sz="0" w:space="0" w:color="auto"/>
            <w:left w:val="none" w:sz="0" w:space="0" w:color="auto"/>
            <w:bottom w:val="none" w:sz="0" w:space="0" w:color="auto"/>
            <w:right w:val="none" w:sz="0" w:space="0" w:color="auto"/>
          </w:divBdr>
        </w:div>
        <w:div w:id="1033504199">
          <w:marLeft w:val="0"/>
          <w:marRight w:val="0"/>
          <w:marTop w:val="0"/>
          <w:marBottom w:val="0"/>
          <w:divBdr>
            <w:top w:val="none" w:sz="0" w:space="0" w:color="auto"/>
            <w:left w:val="none" w:sz="0" w:space="0" w:color="auto"/>
            <w:bottom w:val="none" w:sz="0" w:space="0" w:color="auto"/>
            <w:right w:val="none" w:sz="0" w:space="0" w:color="auto"/>
          </w:divBdr>
        </w:div>
      </w:divsChild>
    </w:div>
    <w:div w:id="977221750">
      <w:bodyDiv w:val="1"/>
      <w:marLeft w:val="0"/>
      <w:marRight w:val="0"/>
      <w:marTop w:val="0"/>
      <w:marBottom w:val="0"/>
      <w:divBdr>
        <w:top w:val="none" w:sz="0" w:space="0" w:color="auto"/>
        <w:left w:val="none" w:sz="0" w:space="0" w:color="auto"/>
        <w:bottom w:val="none" w:sz="0" w:space="0" w:color="auto"/>
        <w:right w:val="none" w:sz="0" w:space="0" w:color="auto"/>
      </w:divBdr>
      <w:divsChild>
        <w:div w:id="1705330500">
          <w:marLeft w:val="0"/>
          <w:marRight w:val="0"/>
          <w:marTop w:val="0"/>
          <w:marBottom w:val="0"/>
          <w:divBdr>
            <w:top w:val="none" w:sz="0" w:space="0" w:color="auto"/>
            <w:left w:val="none" w:sz="0" w:space="0" w:color="auto"/>
            <w:bottom w:val="none" w:sz="0" w:space="0" w:color="auto"/>
            <w:right w:val="none" w:sz="0" w:space="0" w:color="auto"/>
          </w:divBdr>
        </w:div>
        <w:div w:id="233660893">
          <w:marLeft w:val="0"/>
          <w:marRight w:val="0"/>
          <w:marTop w:val="0"/>
          <w:marBottom w:val="0"/>
          <w:divBdr>
            <w:top w:val="none" w:sz="0" w:space="0" w:color="auto"/>
            <w:left w:val="none" w:sz="0" w:space="0" w:color="auto"/>
            <w:bottom w:val="none" w:sz="0" w:space="0" w:color="auto"/>
            <w:right w:val="none" w:sz="0" w:space="0" w:color="auto"/>
          </w:divBdr>
        </w:div>
        <w:div w:id="1838838852">
          <w:marLeft w:val="0"/>
          <w:marRight w:val="0"/>
          <w:marTop w:val="0"/>
          <w:marBottom w:val="0"/>
          <w:divBdr>
            <w:top w:val="none" w:sz="0" w:space="0" w:color="auto"/>
            <w:left w:val="none" w:sz="0" w:space="0" w:color="auto"/>
            <w:bottom w:val="none" w:sz="0" w:space="0" w:color="auto"/>
            <w:right w:val="none" w:sz="0" w:space="0" w:color="auto"/>
          </w:divBdr>
          <w:divsChild>
            <w:div w:id="272397131">
              <w:marLeft w:val="0"/>
              <w:marRight w:val="0"/>
              <w:marTop w:val="0"/>
              <w:marBottom w:val="0"/>
              <w:divBdr>
                <w:top w:val="none" w:sz="0" w:space="0" w:color="auto"/>
                <w:left w:val="none" w:sz="0" w:space="0" w:color="auto"/>
                <w:bottom w:val="none" w:sz="0" w:space="0" w:color="auto"/>
                <w:right w:val="none" w:sz="0" w:space="0" w:color="auto"/>
              </w:divBdr>
            </w:div>
            <w:div w:id="714236249">
              <w:marLeft w:val="0"/>
              <w:marRight w:val="0"/>
              <w:marTop w:val="0"/>
              <w:marBottom w:val="0"/>
              <w:divBdr>
                <w:top w:val="none" w:sz="0" w:space="0" w:color="auto"/>
                <w:left w:val="none" w:sz="0" w:space="0" w:color="auto"/>
                <w:bottom w:val="none" w:sz="0" w:space="0" w:color="auto"/>
                <w:right w:val="none" w:sz="0" w:space="0" w:color="auto"/>
              </w:divBdr>
            </w:div>
            <w:div w:id="813176664">
              <w:marLeft w:val="0"/>
              <w:marRight w:val="0"/>
              <w:marTop w:val="0"/>
              <w:marBottom w:val="0"/>
              <w:divBdr>
                <w:top w:val="none" w:sz="0" w:space="0" w:color="auto"/>
                <w:left w:val="none" w:sz="0" w:space="0" w:color="auto"/>
                <w:bottom w:val="none" w:sz="0" w:space="0" w:color="auto"/>
                <w:right w:val="none" w:sz="0" w:space="0" w:color="auto"/>
              </w:divBdr>
            </w:div>
            <w:div w:id="351566159">
              <w:marLeft w:val="0"/>
              <w:marRight w:val="0"/>
              <w:marTop w:val="0"/>
              <w:marBottom w:val="0"/>
              <w:divBdr>
                <w:top w:val="none" w:sz="0" w:space="0" w:color="auto"/>
                <w:left w:val="none" w:sz="0" w:space="0" w:color="auto"/>
                <w:bottom w:val="none" w:sz="0" w:space="0" w:color="auto"/>
                <w:right w:val="none" w:sz="0" w:space="0" w:color="auto"/>
              </w:divBdr>
            </w:div>
          </w:divsChild>
        </w:div>
        <w:div w:id="1939411506">
          <w:marLeft w:val="0"/>
          <w:marRight w:val="0"/>
          <w:marTop w:val="0"/>
          <w:marBottom w:val="0"/>
          <w:divBdr>
            <w:top w:val="none" w:sz="0" w:space="0" w:color="auto"/>
            <w:left w:val="none" w:sz="0" w:space="0" w:color="auto"/>
            <w:bottom w:val="none" w:sz="0" w:space="0" w:color="auto"/>
            <w:right w:val="none" w:sz="0" w:space="0" w:color="auto"/>
          </w:divBdr>
        </w:div>
        <w:div w:id="422847812">
          <w:marLeft w:val="0"/>
          <w:marRight w:val="0"/>
          <w:marTop w:val="0"/>
          <w:marBottom w:val="0"/>
          <w:divBdr>
            <w:top w:val="none" w:sz="0" w:space="0" w:color="auto"/>
            <w:left w:val="none" w:sz="0" w:space="0" w:color="auto"/>
            <w:bottom w:val="none" w:sz="0" w:space="0" w:color="auto"/>
            <w:right w:val="none" w:sz="0" w:space="0" w:color="auto"/>
          </w:divBdr>
        </w:div>
      </w:divsChild>
    </w:div>
    <w:div w:id="1085228910">
      <w:bodyDiv w:val="1"/>
      <w:marLeft w:val="0"/>
      <w:marRight w:val="0"/>
      <w:marTop w:val="0"/>
      <w:marBottom w:val="0"/>
      <w:divBdr>
        <w:top w:val="none" w:sz="0" w:space="0" w:color="auto"/>
        <w:left w:val="none" w:sz="0" w:space="0" w:color="auto"/>
        <w:bottom w:val="none" w:sz="0" w:space="0" w:color="auto"/>
        <w:right w:val="none" w:sz="0" w:space="0" w:color="auto"/>
      </w:divBdr>
      <w:divsChild>
        <w:div w:id="128937511">
          <w:marLeft w:val="0"/>
          <w:marRight w:val="0"/>
          <w:marTop w:val="0"/>
          <w:marBottom w:val="0"/>
          <w:divBdr>
            <w:top w:val="none" w:sz="0" w:space="0" w:color="auto"/>
            <w:left w:val="none" w:sz="0" w:space="0" w:color="auto"/>
            <w:bottom w:val="none" w:sz="0" w:space="0" w:color="auto"/>
            <w:right w:val="none" w:sz="0" w:space="0" w:color="auto"/>
          </w:divBdr>
          <w:divsChild>
            <w:div w:id="1017148915">
              <w:marLeft w:val="0"/>
              <w:marRight w:val="0"/>
              <w:marTop w:val="0"/>
              <w:marBottom w:val="0"/>
              <w:divBdr>
                <w:top w:val="none" w:sz="0" w:space="0" w:color="auto"/>
                <w:left w:val="none" w:sz="0" w:space="0" w:color="auto"/>
                <w:bottom w:val="none" w:sz="0" w:space="0" w:color="auto"/>
                <w:right w:val="none" w:sz="0" w:space="0" w:color="auto"/>
              </w:divBdr>
              <w:divsChild>
                <w:div w:id="623080351">
                  <w:marLeft w:val="0"/>
                  <w:marRight w:val="0"/>
                  <w:marTop w:val="0"/>
                  <w:marBottom w:val="0"/>
                  <w:divBdr>
                    <w:top w:val="none" w:sz="0" w:space="0" w:color="auto"/>
                    <w:left w:val="none" w:sz="0" w:space="0" w:color="auto"/>
                    <w:bottom w:val="none" w:sz="0" w:space="0" w:color="auto"/>
                    <w:right w:val="none" w:sz="0" w:space="0" w:color="auto"/>
                  </w:divBdr>
                </w:div>
                <w:div w:id="1033842158">
                  <w:marLeft w:val="0"/>
                  <w:marRight w:val="0"/>
                  <w:marTop w:val="0"/>
                  <w:marBottom w:val="0"/>
                  <w:divBdr>
                    <w:top w:val="none" w:sz="0" w:space="0" w:color="auto"/>
                    <w:left w:val="none" w:sz="0" w:space="0" w:color="auto"/>
                    <w:bottom w:val="none" w:sz="0" w:space="0" w:color="auto"/>
                    <w:right w:val="none" w:sz="0" w:space="0" w:color="auto"/>
                  </w:divBdr>
                </w:div>
                <w:div w:id="176433296">
                  <w:marLeft w:val="0"/>
                  <w:marRight w:val="0"/>
                  <w:marTop w:val="0"/>
                  <w:marBottom w:val="0"/>
                  <w:divBdr>
                    <w:top w:val="none" w:sz="0" w:space="0" w:color="auto"/>
                    <w:left w:val="none" w:sz="0" w:space="0" w:color="auto"/>
                    <w:bottom w:val="none" w:sz="0" w:space="0" w:color="auto"/>
                    <w:right w:val="none" w:sz="0" w:space="0" w:color="auto"/>
                  </w:divBdr>
                </w:div>
                <w:div w:id="934048786">
                  <w:marLeft w:val="0"/>
                  <w:marRight w:val="0"/>
                  <w:marTop w:val="0"/>
                  <w:marBottom w:val="0"/>
                  <w:divBdr>
                    <w:top w:val="none" w:sz="0" w:space="0" w:color="auto"/>
                    <w:left w:val="none" w:sz="0" w:space="0" w:color="auto"/>
                    <w:bottom w:val="none" w:sz="0" w:space="0" w:color="auto"/>
                    <w:right w:val="none" w:sz="0" w:space="0" w:color="auto"/>
                  </w:divBdr>
                </w:div>
                <w:div w:id="128481631">
                  <w:marLeft w:val="0"/>
                  <w:marRight w:val="0"/>
                  <w:marTop w:val="0"/>
                  <w:marBottom w:val="0"/>
                  <w:divBdr>
                    <w:top w:val="none" w:sz="0" w:space="0" w:color="auto"/>
                    <w:left w:val="none" w:sz="0" w:space="0" w:color="auto"/>
                    <w:bottom w:val="none" w:sz="0" w:space="0" w:color="auto"/>
                    <w:right w:val="none" w:sz="0" w:space="0" w:color="auto"/>
                  </w:divBdr>
                </w:div>
                <w:div w:id="1843229999">
                  <w:marLeft w:val="0"/>
                  <w:marRight w:val="0"/>
                  <w:marTop w:val="0"/>
                  <w:marBottom w:val="0"/>
                  <w:divBdr>
                    <w:top w:val="none" w:sz="0" w:space="0" w:color="auto"/>
                    <w:left w:val="none" w:sz="0" w:space="0" w:color="auto"/>
                    <w:bottom w:val="none" w:sz="0" w:space="0" w:color="auto"/>
                    <w:right w:val="none" w:sz="0" w:space="0" w:color="auto"/>
                  </w:divBdr>
                </w:div>
              </w:divsChild>
            </w:div>
            <w:div w:id="621155411">
              <w:marLeft w:val="0"/>
              <w:marRight w:val="0"/>
              <w:marTop w:val="0"/>
              <w:marBottom w:val="0"/>
              <w:divBdr>
                <w:top w:val="none" w:sz="0" w:space="0" w:color="auto"/>
                <w:left w:val="none" w:sz="0" w:space="0" w:color="auto"/>
                <w:bottom w:val="none" w:sz="0" w:space="0" w:color="auto"/>
                <w:right w:val="none" w:sz="0" w:space="0" w:color="auto"/>
              </w:divBdr>
            </w:div>
            <w:div w:id="899755391">
              <w:marLeft w:val="0"/>
              <w:marRight w:val="0"/>
              <w:marTop w:val="0"/>
              <w:marBottom w:val="0"/>
              <w:divBdr>
                <w:top w:val="none" w:sz="0" w:space="0" w:color="auto"/>
                <w:left w:val="none" w:sz="0" w:space="0" w:color="auto"/>
                <w:bottom w:val="none" w:sz="0" w:space="0" w:color="auto"/>
                <w:right w:val="none" w:sz="0" w:space="0" w:color="auto"/>
              </w:divBdr>
            </w:div>
            <w:div w:id="17508211">
              <w:marLeft w:val="0"/>
              <w:marRight w:val="0"/>
              <w:marTop w:val="0"/>
              <w:marBottom w:val="0"/>
              <w:divBdr>
                <w:top w:val="none" w:sz="0" w:space="0" w:color="auto"/>
                <w:left w:val="none" w:sz="0" w:space="0" w:color="auto"/>
                <w:bottom w:val="none" w:sz="0" w:space="0" w:color="auto"/>
                <w:right w:val="none" w:sz="0" w:space="0" w:color="auto"/>
              </w:divBdr>
            </w:div>
          </w:divsChild>
        </w:div>
        <w:div w:id="564950831">
          <w:marLeft w:val="0"/>
          <w:marRight w:val="0"/>
          <w:marTop w:val="0"/>
          <w:marBottom w:val="0"/>
          <w:divBdr>
            <w:top w:val="none" w:sz="0" w:space="0" w:color="auto"/>
            <w:left w:val="none" w:sz="0" w:space="0" w:color="auto"/>
            <w:bottom w:val="none" w:sz="0" w:space="0" w:color="auto"/>
            <w:right w:val="none" w:sz="0" w:space="0" w:color="auto"/>
          </w:divBdr>
          <w:divsChild>
            <w:div w:id="1676571551">
              <w:marLeft w:val="0"/>
              <w:marRight w:val="0"/>
              <w:marTop w:val="0"/>
              <w:marBottom w:val="0"/>
              <w:divBdr>
                <w:top w:val="none" w:sz="0" w:space="0" w:color="auto"/>
                <w:left w:val="none" w:sz="0" w:space="0" w:color="auto"/>
                <w:bottom w:val="none" w:sz="0" w:space="0" w:color="auto"/>
                <w:right w:val="none" w:sz="0" w:space="0" w:color="auto"/>
              </w:divBdr>
            </w:div>
            <w:div w:id="947011139">
              <w:marLeft w:val="0"/>
              <w:marRight w:val="0"/>
              <w:marTop w:val="0"/>
              <w:marBottom w:val="0"/>
              <w:divBdr>
                <w:top w:val="none" w:sz="0" w:space="0" w:color="auto"/>
                <w:left w:val="none" w:sz="0" w:space="0" w:color="auto"/>
                <w:bottom w:val="none" w:sz="0" w:space="0" w:color="auto"/>
                <w:right w:val="none" w:sz="0" w:space="0" w:color="auto"/>
              </w:divBdr>
            </w:div>
          </w:divsChild>
        </w:div>
        <w:div w:id="1890190198">
          <w:marLeft w:val="0"/>
          <w:marRight w:val="0"/>
          <w:marTop w:val="0"/>
          <w:marBottom w:val="0"/>
          <w:divBdr>
            <w:top w:val="none" w:sz="0" w:space="0" w:color="auto"/>
            <w:left w:val="none" w:sz="0" w:space="0" w:color="auto"/>
            <w:bottom w:val="none" w:sz="0" w:space="0" w:color="auto"/>
            <w:right w:val="none" w:sz="0" w:space="0" w:color="auto"/>
          </w:divBdr>
        </w:div>
      </w:divsChild>
    </w:div>
    <w:div w:id="1201742712">
      <w:bodyDiv w:val="1"/>
      <w:marLeft w:val="0"/>
      <w:marRight w:val="0"/>
      <w:marTop w:val="0"/>
      <w:marBottom w:val="0"/>
      <w:divBdr>
        <w:top w:val="none" w:sz="0" w:space="0" w:color="auto"/>
        <w:left w:val="none" w:sz="0" w:space="0" w:color="auto"/>
        <w:bottom w:val="none" w:sz="0" w:space="0" w:color="auto"/>
        <w:right w:val="none" w:sz="0" w:space="0" w:color="auto"/>
      </w:divBdr>
      <w:divsChild>
        <w:div w:id="1008367938">
          <w:marLeft w:val="0"/>
          <w:marRight w:val="0"/>
          <w:marTop w:val="0"/>
          <w:marBottom w:val="0"/>
          <w:divBdr>
            <w:top w:val="none" w:sz="0" w:space="0" w:color="auto"/>
            <w:left w:val="none" w:sz="0" w:space="0" w:color="auto"/>
            <w:bottom w:val="none" w:sz="0" w:space="0" w:color="auto"/>
            <w:right w:val="none" w:sz="0" w:space="0" w:color="auto"/>
          </w:divBdr>
        </w:div>
        <w:div w:id="338889881">
          <w:marLeft w:val="0"/>
          <w:marRight w:val="0"/>
          <w:marTop w:val="0"/>
          <w:marBottom w:val="0"/>
          <w:divBdr>
            <w:top w:val="none" w:sz="0" w:space="0" w:color="auto"/>
            <w:left w:val="none" w:sz="0" w:space="0" w:color="auto"/>
            <w:bottom w:val="none" w:sz="0" w:space="0" w:color="auto"/>
            <w:right w:val="none" w:sz="0" w:space="0" w:color="auto"/>
          </w:divBdr>
        </w:div>
        <w:div w:id="1549688046">
          <w:marLeft w:val="0"/>
          <w:marRight w:val="0"/>
          <w:marTop w:val="0"/>
          <w:marBottom w:val="0"/>
          <w:divBdr>
            <w:top w:val="none" w:sz="0" w:space="0" w:color="auto"/>
            <w:left w:val="none" w:sz="0" w:space="0" w:color="auto"/>
            <w:bottom w:val="none" w:sz="0" w:space="0" w:color="auto"/>
            <w:right w:val="none" w:sz="0" w:space="0" w:color="auto"/>
          </w:divBdr>
        </w:div>
      </w:divsChild>
    </w:div>
    <w:div w:id="1338538815">
      <w:bodyDiv w:val="1"/>
      <w:marLeft w:val="0"/>
      <w:marRight w:val="0"/>
      <w:marTop w:val="0"/>
      <w:marBottom w:val="0"/>
      <w:divBdr>
        <w:top w:val="none" w:sz="0" w:space="0" w:color="auto"/>
        <w:left w:val="none" w:sz="0" w:space="0" w:color="auto"/>
        <w:bottom w:val="none" w:sz="0" w:space="0" w:color="auto"/>
        <w:right w:val="none" w:sz="0" w:space="0" w:color="auto"/>
      </w:divBdr>
      <w:divsChild>
        <w:div w:id="1761415712">
          <w:marLeft w:val="0"/>
          <w:marRight w:val="0"/>
          <w:marTop w:val="0"/>
          <w:marBottom w:val="0"/>
          <w:divBdr>
            <w:top w:val="none" w:sz="0" w:space="0" w:color="auto"/>
            <w:left w:val="none" w:sz="0" w:space="0" w:color="auto"/>
            <w:bottom w:val="none" w:sz="0" w:space="0" w:color="auto"/>
            <w:right w:val="none" w:sz="0" w:space="0" w:color="auto"/>
          </w:divBdr>
          <w:divsChild>
            <w:div w:id="515197529">
              <w:marLeft w:val="0"/>
              <w:marRight w:val="0"/>
              <w:marTop w:val="0"/>
              <w:marBottom w:val="0"/>
              <w:divBdr>
                <w:top w:val="none" w:sz="0" w:space="0" w:color="auto"/>
                <w:left w:val="none" w:sz="0" w:space="0" w:color="auto"/>
                <w:bottom w:val="none" w:sz="0" w:space="0" w:color="auto"/>
                <w:right w:val="none" w:sz="0" w:space="0" w:color="auto"/>
              </w:divBdr>
            </w:div>
            <w:div w:id="618610483">
              <w:marLeft w:val="0"/>
              <w:marRight w:val="0"/>
              <w:marTop w:val="0"/>
              <w:marBottom w:val="0"/>
              <w:divBdr>
                <w:top w:val="none" w:sz="0" w:space="0" w:color="auto"/>
                <w:left w:val="none" w:sz="0" w:space="0" w:color="auto"/>
                <w:bottom w:val="none" w:sz="0" w:space="0" w:color="auto"/>
                <w:right w:val="none" w:sz="0" w:space="0" w:color="auto"/>
              </w:divBdr>
              <w:divsChild>
                <w:div w:id="1736273034">
                  <w:marLeft w:val="0"/>
                  <w:marRight w:val="0"/>
                  <w:marTop w:val="0"/>
                  <w:marBottom w:val="0"/>
                  <w:divBdr>
                    <w:top w:val="none" w:sz="0" w:space="0" w:color="auto"/>
                    <w:left w:val="none" w:sz="0" w:space="0" w:color="auto"/>
                    <w:bottom w:val="none" w:sz="0" w:space="0" w:color="auto"/>
                    <w:right w:val="none" w:sz="0" w:space="0" w:color="auto"/>
                  </w:divBdr>
                </w:div>
                <w:div w:id="291642391">
                  <w:marLeft w:val="0"/>
                  <w:marRight w:val="0"/>
                  <w:marTop w:val="0"/>
                  <w:marBottom w:val="0"/>
                  <w:divBdr>
                    <w:top w:val="none" w:sz="0" w:space="0" w:color="auto"/>
                    <w:left w:val="none" w:sz="0" w:space="0" w:color="auto"/>
                    <w:bottom w:val="none" w:sz="0" w:space="0" w:color="auto"/>
                    <w:right w:val="none" w:sz="0" w:space="0" w:color="auto"/>
                  </w:divBdr>
                  <w:divsChild>
                    <w:div w:id="393818242">
                      <w:marLeft w:val="0"/>
                      <w:marRight w:val="0"/>
                      <w:marTop w:val="0"/>
                      <w:marBottom w:val="0"/>
                      <w:divBdr>
                        <w:top w:val="none" w:sz="0" w:space="0" w:color="auto"/>
                        <w:left w:val="none" w:sz="0" w:space="0" w:color="auto"/>
                        <w:bottom w:val="none" w:sz="0" w:space="0" w:color="auto"/>
                        <w:right w:val="none" w:sz="0" w:space="0" w:color="auto"/>
                      </w:divBdr>
                    </w:div>
                    <w:div w:id="2028021046">
                      <w:marLeft w:val="0"/>
                      <w:marRight w:val="0"/>
                      <w:marTop w:val="0"/>
                      <w:marBottom w:val="0"/>
                      <w:divBdr>
                        <w:top w:val="none" w:sz="0" w:space="0" w:color="auto"/>
                        <w:left w:val="none" w:sz="0" w:space="0" w:color="auto"/>
                        <w:bottom w:val="none" w:sz="0" w:space="0" w:color="auto"/>
                        <w:right w:val="none" w:sz="0" w:space="0" w:color="auto"/>
                      </w:divBdr>
                    </w:div>
                  </w:divsChild>
                </w:div>
                <w:div w:id="549725264">
                  <w:marLeft w:val="0"/>
                  <w:marRight w:val="0"/>
                  <w:marTop w:val="0"/>
                  <w:marBottom w:val="0"/>
                  <w:divBdr>
                    <w:top w:val="none" w:sz="0" w:space="0" w:color="auto"/>
                    <w:left w:val="none" w:sz="0" w:space="0" w:color="auto"/>
                    <w:bottom w:val="none" w:sz="0" w:space="0" w:color="auto"/>
                    <w:right w:val="none" w:sz="0" w:space="0" w:color="auto"/>
                  </w:divBdr>
                </w:div>
                <w:div w:id="411121790">
                  <w:marLeft w:val="0"/>
                  <w:marRight w:val="0"/>
                  <w:marTop w:val="0"/>
                  <w:marBottom w:val="0"/>
                  <w:divBdr>
                    <w:top w:val="none" w:sz="0" w:space="0" w:color="auto"/>
                    <w:left w:val="none" w:sz="0" w:space="0" w:color="auto"/>
                    <w:bottom w:val="none" w:sz="0" w:space="0" w:color="auto"/>
                    <w:right w:val="none" w:sz="0" w:space="0" w:color="auto"/>
                  </w:divBdr>
                </w:div>
                <w:div w:id="1335257376">
                  <w:marLeft w:val="0"/>
                  <w:marRight w:val="0"/>
                  <w:marTop w:val="0"/>
                  <w:marBottom w:val="0"/>
                  <w:divBdr>
                    <w:top w:val="none" w:sz="0" w:space="0" w:color="auto"/>
                    <w:left w:val="none" w:sz="0" w:space="0" w:color="auto"/>
                    <w:bottom w:val="none" w:sz="0" w:space="0" w:color="auto"/>
                    <w:right w:val="none" w:sz="0" w:space="0" w:color="auto"/>
                  </w:divBdr>
                </w:div>
                <w:div w:id="167991263">
                  <w:marLeft w:val="0"/>
                  <w:marRight w:val="0"/>
                  <w:marTop w:val="0"/>
                  <w:marBottom w:val="0"/>
                  <w:divBdr>
                    <w:top w:val="none" w:sz="0" w:space="0" w:color="auto"/>
                    <w:left w:val="none" w:sz="0" w:space="0" w:color="auto"/>
                    <w:bottom w:val="none" w:sz="0" w:space="0" w:color="auto"/>
                    <w:right w:val="none" w:sz="0" w:space="0" w:color="auto"/>
                  </w:divBdr>
                </w:div>
              </w:divsChild>
            </w:div>
            <w:div w:id="481393655">
              <w:marLeft w:val="0"/>
              <w:marRight w:val="0"/>
              <w:marTop w:val="0"/>
              <w:marBottom w:val="0"/>
              <w:divBdr>
                <w:top w:val="none" w:sz="0" w:space="0" w:color="auto"/>
                <w:left w:val="none" w:sz="0" w:space="0" w:color="auto"/>
                <w:bottom w:val="none" w:sz="0" w:space="0" w:color="auto"/>
                <w:right w:val="none" w:sz="0" w:space="0" w:color="auto"/>
              </w:divBdr>
            </w:div>
            <w:div w:id="1363244734">
              <w:marLeft w:val="0"/>
              <w:marRight w:val="0"/>
              <w:marTop w:val="0"/>
              <w:marBottom w:val="0"/>
              <w:divBdr>
                <w:top w:val="none" w:sz="0" w:space="0" w:color="auto"/>
                <w:left w:val="none" w:sz="0" w:space="0" w:color="auto"/>
                <w:bottom w:val="none" w:sz="0" w:space="0" w:color="auto"/>
                <w:right w:val="none" w:sz="0" w:space="0" w:color="auto"/>
              </w:divBdr>
            </w:div>
            <w:div w:id="1770395087">
              <w:marLeft w:val="0"/>
              <w:marRight w:val="0"/>
              <w:marTop w:val="0"/>
              <w:marBottom w:val="0"/>
              <w:divBdr>
                <w:top w:val="none" w:sz="0" w:space="0" w:color="auto"/>
                <w:left w:val="none" w:sz="0" w:space="0" w:color="auto"/>
                <w:bottom w:val="none" w:sz="0" w:space="0" w:color="auto"/>
                <w:right w:val="none" w:sz="0" w:space="0" w:color="auto"/>
              </w:divBdr>
              <w:divsChild>
                <w:div w:id="2071612733">
                  <w:marLeft w:val="0"/>
                  <w:marRight w:val="0"/>
                  <w:marTop w:val="0"/>
                  <w:marBottom w:val="0"/>
                  <w:divBdr>
                    <w:top w:val="none" w:sz="0" w:space="0" w:color="auto"/>
                    <w:left w:val="none" w:sz="0" w:space="0" w:color="auto"/>
                    <w:bottom w:val="none" w:sz="0" w:space="0" w:color="auto"/>
                    <w:right w:val="none" w:sz="0" w:space="0" w:color="auto"/>
                  </w:divBdr>
                </w:div>
                <w:div w:id="858542255">
                  <w:marLeft w:val="0"/>
                  <w:marRight w:val="0"/>
                  <w:marTop w:val="0"/>
                  <w:marBottom w:val="0"/>
                  <w:divBdr>
                    <w:top w:val="none" w:sz="0" w:space="0" w:color="auto"/>
                    <w:left w:val="none" w:sz="0" w:space="0" w:color="auto"/>
                    <w:bottom w:val="none" w:sz="0" w:space="0" w:color="auto"/>
                    <w:right w:val="none" w:sz="0" w:space="0" w:color="auto"/>
                  </w:divBdr>
                </w:div>
              </w:divsChild>
            </w:div>
            <w:div w:id="1614746005">
              <w:marLeft w:val="0"/>
              <w:marRight w:val="0"/>
              <w:marTop w:val="0"/>
              <w:marBottom w:val="0"/>
              <w:divBdr>
                <w:top w:val="none" w:sz="0" w:space="0" w:color="auto"/>
                <w:left w:val="none" w:sz="0" w:space="0" w:color="auto"/>
                <w:bottom w:val="none" w:sz="0" w:space="0" w:color="auto"/>
                <w:right w:val="none" w:sz="0" w:space="0" w:color="auto"/>
              </w:divBdr>
              <w:divsChild>
                <w:div w:id="1118374083">
                  <w:marLeft w:val="0"/>
                  <w:marRight w:val="0"/>
                  <w:marTop w:val="0"/>
                  <w:marBottom w:val="0"/>
                  <w:divBdr>
                    <w:top w:val="none" w:sz="0" w:space="0" w:color="auto"/>
                    <w:left w:val="none" w:sz="0" w:space="0" w:color="auto"/>
                    <w:bottom w:val="none" w:sz="0" w:space="0" w:color="auto"/>
                    <w:right w:val="none" w:sz="0" w:space="0" w:color="auto"/>
                  </w:divBdr>
                </w:div>
                <w:div w:id="731008371">
                  <w:marLeft w:val="0"/>
                  <w:marRight w:val="0"/>
                  <w:marTop w:val="0"/>
                  <w:marBottom w:val="0"/>
                  <w:divBdr>
                    <w:top w:val="none" w:sz="0" w:space="0" w:color="auto"/>
                    <w:left w:val="none" w:sz="0" w:space="0" w:color="auto"/>
                    <w:bottom w:val="none" w:sz="0" w:space="0" w:color="auto"/>
                    <w:right w:val="none" w:sz="0" w:space="0" w:color="auto"/>
                  </w:divBdr>
                </w:div>
                <w:div w:id="1214122689">
                  <w:marLeft w:val="0"/>
                  <w:marRight w:val="0"/>
                  <w:marTop w:val="0"/>
                  <w:marBottom w:val="0"/>
                  <w:divBdr>
                    <w:top w:val="none" w:sz="0" w:space="0" w:color="auto"/>
                    <w:left w:val="none" w:sz="0" w:space="0" w:color="auto"/>
                    <w:bottom w:val="none" w:sz="0" w:space="0" w:color="auto"/>
                    <w:right w:val="none" w:sz="0" w:space="0" w:color="auto"/>
                  </w:divBdr>
                </w:div>
                <w:div w:id="712735191">
                  <w:marLeft w:val="0"/>
                  <w:marRight w:val="0"/>
                  <w:marTop w:val="0"/>
                  <w:marBottom w:val="0"/>
                  <w:divBdr>
                    <w:top w:val="none" w:sz="0" w:space="0" w:color="auto"/>
                    <w:left w:val="none" w:sz="0" w:space="0" w:color="auto"/>
                    <w:bottom w:val="none" w:sz="0" w:space="0" w:color="auto"/>
                    <w:right w:val="none" w:sz="0" w:space="0" w:color="auto"/>
                  </w:divBdr>
                </w:div>
              </w:divsChild>
            </w:div>
            <w:div w:id="2029404231">
              <w:marLeft w:val="0"/>
              <w:marRight w:val="0"/>
              <w:marTop w:val="0"/>
              <w:marBottom w:val="0"/>
              <w:divBdr>
                <w:top w:val="none" w:sz="0" w:space="0" w:color="auto"/>
                <w:left w:val="none" w:sz="0" w:space="0" w:color="auto"/>
                <w:bottom w:val="none" w:sz="0" w:space="0" w:color="auto"/>
                <w:right w:val="none" w:sz="0" w:space="0" w:color="auto"/>
              </w:divBdr>
              <w:divsChild>
                <w:div w:id="2109500520">
                  <w:marLeft w:val="0"/>
                  <w:marRight w:val="0"/>
                  <w:marTop w:val="0"/>
                  <w:marBottom w:val="0"/>
                  <w:divBdr>
                    <w:top w:val="none" w:sz="0" w:space="0" w:color="auto"/>
                    <w:left w:val="none" w:sz="0" w:space="0" w:color="auto"/>
                    <w:bottom w:val="none" w:sz="0" w:space="0" w:color="auto"/>
                    <w:right w:val="none" w:sz="0" w:space="0" w:color="auto"/>
                  </w:divBdr>
                </w:div>
                <w:div w:id="1789351153">
                  <w:marLeft w:val="0"/>
                  <w:marRight w:val="0"/>
                  <w:marTop w:val="0"/>
                  <w:marBottom w:val="0"/>
                  <w:divBdr>
                    <w:top w:val="none" w:sz="0" w:space="0" w:color="auto"/>
                    <w:left w:val="none" w:sz="0" w:space="0" w:color="auto"/>
                    <w:bottom w:val="none" w:sz="0" w:space="0" w:color="auto"/>
                    <w:right w:val="none" w:sz="0" w:space="0" w:color="auto"/>
                  </w:divBdr>
                </w:div>
                <w:div w:id="858390855">
                  <w:marLeft w:val="0"/>
                  <w:marRight w:val="0"/>
                  <w:marTop w:val="0"/>
                  <w:marBottom w:val="0"/>
                  <w:divBdr>
                    <w:top w:val="none" w:sz="0" w:space="0" w:color="auto"/>
                    <w:left w:val="none" w:sz="0" w:space="0" w:color="auto"/>
                    <w:bottom w:val="none" w:sz="0" w:space="0" w:color="auto"/>
                    <w:right w:val="none" w:sz="0" w:space="0" w:color="auto"/>
                  </w:divBdr>
                </w:div>
                <w:div w:id="2031640069">
                  <w:marLeft w:val="0"/>
                  <w:marRight w:val="0"/>
                  <w:marTop w:val="0"/>
                  <w:marBottom w:val="0"/>
                  <w:divBdr>
                    <w:top w:val="none" w:sz="0" w:space="0" w:color="auto"/>
                    <w:left w:val="none" w:sz="0" w:space="0" w:color="auto"/>
                    <w:bottom w:val="none" w:sz="0" w:space="0" w:color="auto"/>
                    <w:right w:val="none" w:sz="0" w:space="0" w:color="auto"/>
                  </w:divBdr>
                </w:div>
                <w:div w:id="2030985817">
                  <w:marLeft w:val="0"/>
                  <w:marRight w:val="0"/>
                  <w:marTop w:val="0"/>
                  <w:marBottom w:val="0"/>
                  <w:divBdr>
                    <w:top w:val="none" w:sz="0" w:space="0" w:color="auto"/>
                    <w:left w:val="none" w:sz="0" w:space="0" w:color="auto"/>
                    <w:bottom w:val="none" w:sz="0" w:space="0" w:color="auto"/>
                    <w:right w:val="none" w:sz="0" w:space="0" w:color="auto"/>
                  </w:divBdr>
                </w:div>
                <w:div w:id="531695302">
                  <w:marLeft w:val="0"/>
                  <w:marRight w:val="0"/>
                  <w:marTop w:val="0"/>
                  <w:marBottom w:val="0"/>
                  <w:divBdr>
                    <w:top w:val="none" w:sz="0" w:space="0" w:color="auto"/>
                    <w:left w:val="none" w:sz="0" w:space="0" w:color="auto"/>
                    <w:bottom w:val="none" w:sz="0" w:space="0" w:color="auto"/>
                    <w:right w:val="none" w:sz="0" w:space="0" w:color="auto"/>
                  </w:divBdr>
                </w:div>
                <w:div w:id="1714501581">
                  <w:marLeft w:val="0"/>
                  <w:marRight w:val="0"/>
                  <w:marTop w:val="0"/>
                  <w:marBottom w:val="0"/>
                  <w:divBdr>
                    <w:top w:val="none" w:sz="0" w:space="0" w:color="auto"/>
                    <w:left w:val="none" w:sz="0" w:space="0" w:color="auto"/>
                    <w:bottom w:val="none" w:sz="0" w:space="0" w:color="auto"/>
                    <w:right w:val="none" w:sz="0" w:space="0" w:color="auto"/>
                  </w:divBdr>
                </w:div>
                <w:div w:id="1001354222">
                  <w:marLeft w:val="0"/>
                  <w:marRight w:val="0"/>
                  <w:marTop w:val="0"/>
                  <w:marBottom w:val="0"/>
                  <w:divBdr>
                    <w:top w:val="none" w:sz="0" w:space="0" w:color="auto"/>
                    <w:left w:val="none" w:sz="0" w:space="0" w:color="auto"/>
                    <w:bottom w:val="none" w:sz="0" w:space="0" w:color="auto"/>
                    <w:right w:val="none" w:sz="0" w:space="0" w:color="auto"/>
                  </w:divBdr>
                </w:div>
                <w:div w:id="476991734">
                  <w:marLeft w:val="0"/>
                  <w:marRight w:val="0"/>
                  <w:marTop w:val="0"/>
                  <w:marBottom w:val="0"/>
                  <w:divBdr>
                    <w:top w:val="none" w:sz="0" w:space="0" w:color="auto"/>
                    <w:left w:val="none" w:sz="0" w:space="0" w:color="auto"/>
                    <w:bottom w:val="none" w:sz="0" w:space="0" w:color="auto"/>
                    <w:right w:val="none" w:sz="0" w:space="0" w:color="auto"/>
                  </w:divBdr>
                </w:div>
                <w:div w:id="15541682">
                  <w:marLeft w:val="0"/>
                  <w:marRight w:val="0"/>
                  <w:marTop w:val="0"/>
                  <w:marBottom w:val="0"/>
                  <w:divBdr>
                    <w:top w:val="none" w:sz="0" w:space="0" w:color="auto"/>
                    <w:left w:val="none" w:sz="0" w:space="0" w:color="auto"/>
                    <w:bottom w:val="none" w:sz="0" w:space="0" w:color="auto"/>
                    <w:right w:val="none" w:sz="0" w:space="0" w:color="auto"/>
                  </w:divBdr>
                </w:div>
                <w:div w:id="1049498148">
                  <w:marLeft w:val="0"/>
                  <w:marRight w:val="0"/>
                  <w:marTop w:val="0"/>
                  <w:marBottom w:val="0"/>
                  <w:divBdr>
                    <w:top w:val="none" w:sz="0" w:space="0" w:color="auto"/>
                    <w:left w:val="none" w:sz="0" w:space="0" w:color="auto"/>
                    <w:bottom w:val="none" w:sz="0" w:space="0" w:color="auto"/>
                    <w:right w:val="none" w:sz="0" w:space="0" w:color="auto"/>
                  </w:divBdr>
                </w:div>
              </w:divsChild>
            </w:div>
            <w:div w:id="912853816">
              <w:marLeft w:val="0"/>
              <w:marRight w:val="0"/>
              <w:marTop w:val="0"/>
              <w:marBottom w:val="0"/>
              <w:divBdr>
                <w:top w:val="none" w:sz="0" w:space="0" w:color="auto"/>
                <w:left w:val="none" w:sz="0" w:space="0" w:color="auto"/>
                <w:bottom w:val="none" w:sz="0" w:space="0" w:color="auto"/>
                <w:right w:val="none" w:sz="0" w:space="0" w:color="auto"/>
              </w:divBdr>
              <w:divsChild>
                <w:div w:id="410933794">
                  <w:marLeft w:val="0"/>
                  <w:marRight w:val="0"/>
                  <w:marTop w:val="0"/>
                  <w:marBottom w:val="0"/>
                  <w:divBdr>
                    <w:top w:val="none" w:sz="0" w:space="0" w:color="auto"/>
                    <w:left w:val="none" w:sz="0" w:space="0" w:color="auto"/>
                    <w:bottom w:val="none" w:sz="0" w:space="0" w:color="auto"/>
                    <w:right w:val="none" w:sz="0" w:space="0" w:color="auto"/>
                  </w:divBdr>
                  <w:divsChild>
                    <w:div w:id="1860385136">
                      <w:marLeft w:val="0"/>
                      <w:marRight w:val="0"/>
                      <w:marTop w:val="0"/>
                      <w:marBottom w:val="0"/>
                      <w:divBdr>
                        <w:top w:val="none" w:sz="0" w:space="0" w:color="auto"/>
                        <w:left w:val="none" w:sz="0" w:space="0" w:color="auto"/>
                        <w:bottom w:val="none" w:sz="0" w:space="0" w:color="auto"/>
                        <w:right w:val="none" w:sz="0" w:space="0" w:color="auto"/>
                      </w:divBdr>
                    </w:div>
                    <w:div w:id="214005578">
                      <w:marLeft w:val="0"/>
                      <w:marRight w:val="0"/>
                      <w:marTop w:val="0"/>
                      <w:marBottom w:val="0"/>
                      <w:divBdr>
                        <w:top w:val="none" w:sz="0" w:space="0" w:color="auto"/>
                        <w:left w:val="none" w:sz="0" w:space="0" w:color="auto"/>
                        <w:bottom w:val="none" w:sz="0" w:space="0" w:color="auto"/>
                        <w:right w:val="none" w:sz="0" w:space="0" w:color="auto"/>
                      </w:divBdr>
                    </w:div>
                    <w:div w:id="41175076">
                      <w:marLeft w:val="0"/>
                      <w:marRight w:val="0"/>
                      <w:marTop w:val="0"/>
                      <w:marBottom w:val="0"/>
                      <w:divBdr>
                        <w:top w:val="none" w:sz="0" w:space="0" w:color="auto"/>
                        <w:left w:val="none" w:sz="0" w:space="0" w:color="auto"/>
                        <w:bottom w:val="none" w:sz="0" w:space="0" w:color="auto"/>
                        <w:right w:val="none" w:sz="0" w:space="0" w:color="auto"/>
                      </w:divBdr>
                    </w:div>
                  </w:divsChild>
                </w:div>
                <w:div w:id="605038705">
                  <w:marLeft w:val="0"/>
                  <w:marRight w:val="0"/>
                  <w:marTop w:val="0"/>
                  <w:marBottom w:val="0"/>
                  <w:divBdr>
                    <w:top w:val="none" w:sz="0" w:space="0" w:color="auto"/>
                    <w:left w:val="none" w:sz="0" w:space="0" w:color="auto"/>
                    <w:bottom w:val="none" w:sz="0" w:space="0" w:color="auto"/>
                    <w:right w:val="none" w:sz="0" w:space="0" w:color="auto"/>
                  </w:divBdr>
                  <w:divsChild>
                    <w:div w:id="2060518338">
                      <w:marLeft w:val="0"/>
                      <w:marRight w:val="0"/>
                      <w:marTop w:val="0"/>
                      <w:marBottom w:val="0"/>
                      <w:divBdr>
                        <w:top w:val="none" w:sz="0" w:space="0" w:color="auto"/>
                        <w:left w:val="none" w:sz="0" w:space="0" w:color="auto"/>
                        <w:bottom w:val="none" w:sz="0" w:space="0" w:color="auto"/>
                        <w:right w:val="none" w:sz="0" w:space="0" w:color="auto"/>
                      </w:divBdr>
                    </w:div>
                    <w:div w:id="1060834102">
                      <w:marLeft w:val="0"/>
                      <w:marRight w:val="0"/>
                      <w:marTop w:val="0"/>
                      <w:marBottom w:val="0"/>
                      <w:divBdr>
                        <w:top w:val="none" w:sz="0" w:space="0" w:color="auto"/>
                        <w:left w:val="none" w:sz="0" w:space="0" w:color="auto"/>
                        <w:bottom w:val="none" w:sz="0" w:space="0" w:color="auto"/>
                        <w:right w:val="none" w:sz="0" w:space="0" w:color="auto"/>
                      </w:divBdr>
                    </w:div>
                  </w:divsChild>
                </w:div>
                <w:div w:id="383263021">
                  <w:marLeft w:val="0"/>
                  <w:marRight w:val="0"/>
                  <w:marTop w:val="0"/>
                  <w:marBottom w:val="0"/>
                  <w:divBdr>
                    <w:top w:val="none" w:sz="0" w:space="0" w:color="auto"/>
                    <w:left w:val="none" w:sz="0" w:space="0" w:color="auto"/>
                    <w:bottom w:val="none" w:sz="0" w:space="0" w:color="auto"/>
                    <w:right w:val="none" w:sz="0" w:space="0" w:color="auto"/>
                  </w:divBdr>
                </w:div>
                <w:div w:id="1372532975">
                  <w:marLeft w:val="0"/>
                  <w:marRight w:val="0"/>
                  <w:marTop w:val="0"/>
                  <w:marBottom w:val="0"/>
                  <w:divBdr>
                    <w:top w:val="none" w:sz="0" w:space="0" w:color="auto"/>
                    <w:left w:val="none" w:sz="0" w:space="0" w:color="auto"/>
                    <w:bottom w:val="none" w:sz="0" w:space="0" w:color="auto"/>
                    <w:right w:val="none" w:sz="0" w:space="0" w:color="auto"/>
                  </w:divBdr>
                </w:div>
                <w:div w:id="1735659146">
                  <w:marLeft w:val="0"/>
                  <w:marRight w:val="0"/>
                  <w:marTop w:val="0"/>
                  <w:marBottom w:val="0"/>
                  <w:divBdr>
                    <w:top w:val="none" w:sz="0" w:space="0" w:color="auto"/>
                    <w:left w:val="none" w:sz="0" w:space="0" w:color="auto"/>
                    <w:bottom w:val="none" w:sz="0" w:space="0" w:color="auto"/>
                    <w:right w:val="none" w:sz="0" w:space="0" w:color="auto"/>
                  </w:divBdr>
                </w:div>
                <w:div w:id="1620988358">
                  <w:marLeft w:val="0"/>
                  <w:marRight w:val="0"/>
                  <w:marTop w:val="0"/>
                  <w:marBottom w:val="0"/>
                  <w:divBdr>
                    <w:top w:val="none" w:sz="0" w:space="0" w:color="auto"/>
                    <w:left w:val="none" w:sz="0" w:space="0" w:color="auto"/>
                    <w:bottom w:val="none" w:sz="0" w:space="0" w:color="auto"/>
                    <w:right w:val="none" w:sz="0" w:space="0" w:color="auto"/>
                  </w:divBdr>
                </w:div>
              </w:divsChild>
            </w:div>
            <w:div w:id="1832792647">
              <w:marLeft w:val="0"/>
              <w:marRight w:val="0"/>
              <w:marTop w:val="0"/>
              <w:marBottom w:val="0"/>
              <w:divBdr>
                <w:top w:val="none" w:sz="0" w:space="0" w:color="auto"/>
                <w:left w:val="none" w:sz="0" w:space="0" w:color="auto"/>
                <w:bottom w:val="none" w:sz="0" w:space="0" w:color="auto"/>
                <w:right w:val="none" w:sz="0" w:space="0" w:color="auto"/>
              </w:divBdr>
            </w:div>
            <w:div w:id="2004818386">
              <w:marLeft w:val="0"/>
              <w:marRight w:val="0"/>
              <w:marTop w:val="0"/>
              <w:marBottom w:val="0"/>
              <w:divBdr>
                <w:top w:val="none" w:sz="0" w:space="0" w:color="auto"/>
                <w:left w:val="none" w:sz="0" w:space="0" w:color="auto"/>
                <w:bottom w:val="none" w:sz="0" w:space="0" w:color="auto"/>
                <w:right w:val="none" w:sz="0" w:space="0" w:color="auto"/>
              </w:divBdr>
            </w:div>
            <w:div w:id="49757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323567">
      <w:bodyDiv w:val="1"/>
      <w:marLeft w:val="0"/>
      <w:marRight w:val="0"/>
      <w:marTop w:val="0"/>
      <w:marBottom w:val="0"/>
      <w:divBdr>
        <w:top w:val="none" w:sz="0" w:space="0" w:color="auto"/>
        <w:left w:val="none" w:sz="0" w:space="0" w:color="auto"/>
        <w:bottom w:val="none" w:sz="0" w:space="0" w:color="auto"/>
        <w:right w:val="none" w:sz="0" w:space="0" w:color="auto"/>
      </w:divBdr>
      <w:divsChild>
        <w:div w:id="169417964">
          <w:marLeft w:val="0"/>
          <w:marRight w:val="0"/>
          <w:marTop w:val="0"/>
          <w:marBottom w:val="0"/>
          <w:divBdr>
            <w:top w:val="none" w:sz="0" w:space="0" w:color="auto"/>
            <w:left w:val="none" w:sz="0" w:space="0" w:color="auto"/>
            <w:bottom w:val="none" w:sz="0" w:space="0" w:color="auto"/>
            <w:right w:val="none" w:sz="0" w:space="0" w:color="auto"/>
          </w:divBdr>
        </w:div>
        <w:div w:id="201282679">
          <w:marLeft w:val="0"/>
          <w:marRight w:val="0"/>
          <w:marTop w:val="0"/>
          <w:marBottom w:val="0"/>
          <w:divBdr>
            <w:top w:val="none" w:sz="0" w:space="0" w:color="auto"/>
            <w:left w:val="none" w:sz="0" w:space="0" w:color="auto"/>
            <w:bottom w:val="none" w:sz="0" w:space="0" w:color="auto"/>
            <w:right w:val="none" w:sz="0" w:space="0" w:color="auto"/>
          </w:divBdr>
        </w:div>
        <w:div w:id="75790443">
          <w:marLeft w:val="0"/>
          <w:marRight w:val="0"/>
          <w:marTop w:val="0"/>
          <w:marBottom w:val="0"/>
          <w:divBdr>
            <w:top w:val="none" w:sz="0" w:space="0" w:color="auto"/>
            <w:left w:val="none" w:sz="0" w:space="0" w:color="auto"/>
            <w:bottom w:val="none" w:sz="0" w:space="0" w:color="auto"/>
            <w:right w:val="none" w:sz="0" w:space="0" w:color="auto"/>
          </w:divBdr>
          <w:divsChild>
            <w:div w:id="2021081673">
              <w:marLeft w:val="0"/>
              <w:marRight w:val="0"/>
              <w:marTop w:val="0"/>
              <w:marBottom w:val="0"/>
              <w:divBdr>
                <w:top w:val="none" w:sz="0" w:space="0" w:color="auto"/>
                <w:left w:val="none" w:sz="0" w:space="0" w:color="auto"/>
                <w:bottom w:val="none" w:sz="0" w:space="0" w:color="auto"/>
                <w:right w:val="none" w:sz="0" w:space="0" w:color="auto"/>
              </w:divBdr>
            </w:div>
            <w:div w:id="2055694475">
              <w:marLeft w:val="0"/>
              <w:marRight w:val="0"/>
              <w:marTop w:val="0"/>
              <w:marBottom w:val="0"/>
              <w:divBdr>
                <w:top w:val="none" w:sz="0" w:space="0" w:color="auto"/>
                <w:left w:val="none" w:sz="0" w:space="0" w:color="auto"/>
                <w:bottom w:val="none" w:sz="0" w:space="0" w:color="auto"/>
                <w:right w:val="none" w:sz="0" w:space="0" w:color="auto"/>
              </w:divBdr>
            </w:div>
            <w:div w:id="997536708">
              <w:marLeft w:val="0"/>
              <w:marRight w:val="0"/>
              <w:marTop w:val="0"/>
              <w:marBottom w:val="0"/>
              <w:divBdr>
                <w:top w:val="none" w:sz="0" w:space="0" w:color="auto"/>
                <w:left w:val="none" w:sz="0" w:space="0" w:color="auto"/>
                <w:bottom w:val="none" w:sz="0" w:space="0" w:color="auto"/>
                <w:right w:val="none" w:sz="0" w:space="0" w:color="auto"/>
              </w:divBdr>
            </w:div>
            <w:div w:id="2102409924">
              <w:marLeft w:val="0"/>
              <w:marRight w:val="0"/>
              <w:marTop w:val="0"/>
              <w:marBottom w:val="0"/>
              <w:divBdr>
                <w:top w:val="none" w:sz="0" w:space="0" w:color="auto"/>
                <w:left w:val="none" w:sz="0" w:space="0" w:color="auto"/>
                <w:bottom w:val="none" w:sz="0" w:space="0" w:color="auto"/>
                <w:right w:val="none" w:sz="0" w:space="0" w:color="auto"/>
              </w:divBdr>
            </w:div>
          </w:divsChild>
        </w:div>
        <w:div w:id="1202330393">
          <w:marLeft w:val="0"/>
          <w:marRight w:val="0"/>
          <w:marTop w:val="0"/>
          <w:marBottom w:val="0"/>
          <w:divBdr>
            <w:top w:val="none" w:sz="0" w:space="0" w:color="auto"/>
            <w:left w:val="none" w:sz="0" w:space="0" w:color="auto"/>
            <w:bottom w:val="none" w:sz="0" w:space="0" w:color="auto"/>
            <w:right w:val="none" w:sz="0" w:space="0" w:color="auto"/>
          </w:divBdr>
        </w:div>
        <w:div w:id="274217605">
          <w:marLeft w:val="0"/>
          <w:marRight w:val="0"/>
          <w:marTop w:val="0"/>
          <w:marBottom w:val="0"/>
          <w:divBdr>
            <w:top w:val="none" w:sz="0" w:space="0" w:color="auto"/>
            <w:left w:val="none" w:sz="0" w:space="0" w:color="auto"/>
            <w:bottom w:val="none" w:sz="0" w:space="0" w:color="auto"/>
            <w:right w:val="none" w:sz="0" w:space="0" w:color="auto"/>
          </w:divBdr>
        </w:div>
        <w:div w:id="611593991">
          <w:marLeft w:val="0"/>
          <w:marRight w:val="0"/>
          <w:marTop w:val="0"/>
          <w:marBottom w:val="0"/>
          <w:divBdr>
            <w:top w:val="none" w:sz="0" w:space="0" w:color="auto"/>
            <w:left w:val="none" w:sz="0" w:space="0" w:color="auto"/>
            <w:bottom w:val="none" w:sz="0" w:space="0" w:color="auto"/>
            <w:right w:val="none" w:sz="0" w:space="0" w:color="auto"/>
          </w:divBdr>
        </w:div>
        <w:div w:id="904343233">
          <w:marLeft w:val="0"/>
          <w:marRight w:val="0"/>
          <w:marTop w:val="0"/>
          <w:marBottom w:val="0"/>
          <w:divBdr>
            <w:top w:val="none" w:sz="0" w:space="0" w:color="auto"/>
            <w:left w:val="none" w:sz="0" w:space="0" w:color="auto"/>
            <w:bottom w:val="none" w:sz="0" w:space="0" w:color="auto"/>
            <w:right w:val="none" w:sz="0" w:space="0" w:color="auto"/>
          </w:divBdr>
          <w:divsChild>
            <w:div w:id="1823539836">
              <w:marLeft w:val="0"/>
              <w:marRight w:val="0"/>
              <w:marTop w:val="0"/>
              <w:marBottom w:val="0"/>
              <w:divBdr>
                <w:top w:val="none" w:sz="0" w:space="0" w:color="auto"/>
                <w:left w:val="none" w:sz="0" w:space="0" w:color="auto"/>
                <w:bottom w:val="none" w:sz="0" w:space="0" w:color="auto"/>
                <w:right w:val="none" w:sz="0" w:space="0" w:color="auto"/>
              </w:divBdr>
              <w:divsChild>
                <w:div w:id="1131285812">
                  <w:marLeft w:val="0"/>
                  <w:marRight w:val="0"/>
                  <w:marTop w:val="0"/>
                  <w:marBottom w:val="0"/>
                  <w:divBdr>
                    <w:top w:val="none" w:sz="0" w:space="0" w:color="auto"/>
                    <w:left w:val="none" w:sz="0" w:space="0" w:color="auto"/>
                    <w:bottom w:val="none" w:sz="0" w:space="0" w:color="auto"/>
                    <w:right w:val="none" w:sz="0" w:space="0" w:color="auto"/>
                  </w:divBdr>
                </w:div>
                <w:div w:id="122188858">
                  <w:marLeft w:val="0"/>
                  <w:marRight w:val="0"/>
                  <w:marTop w:val="0"/>
                  <w:marBottom w:val="0"/>
                  <w:divBdr>
                    <w:top w:val="none" w:sz="0" w:space="0" w:color="auto"/>
                    <w:left w:val="none" w:sz="0" w:space="0" w:color="auto"/>
                    <w:bottom w:val="none" w:sz="0" w:space="0" w:color="auto"/>
                    <w:right w:val="none" w:sz="0" w:space="0" w:color="auto"/>
                  </w:divBdr>
                </w:div>
              </w:divsChild>
            </w:div>
            <w:div w:id="1291663465">
              <w:marLeft w:val="0"/>
              <w:marRight w:val="0"/>
              <w:marTop w:val="0"/>
              <w:marBottom w:val="0"/>
              <w:divBdr>
                <w:top w:val="none" w:sz="0" w:space="0" w:color="auto"/>
                <w:left w:val="none" w:sz="0" w:space="0" w:color="auto"/>
                <w:bottom w:val="none" w:sz="0" w:space="0" w:color="auto"/>
                <w:right w:val="none" w:sz="0" w:space="0" w:color="auto"/>
              </w:divBdr>
            </w:div>
          </w:divsChild>
        </w:div>
        <w:div w:id="755249794">
          <w:marLeft w:val="0"/>
          <w:marRight w:val="0"/>
          <w:marTop w:val="0"/>
          <w:marBottom w:val="0"/>
          <w:divBdr>
            <w:top w:val="none" w:sz="0" w:space="0" w:color="auto"/>
            <w:left w:val="none" w:sz="0" w:space="0" w:color="auto"/>
            <w:bottom w:val="none" w:sz="0" w:space="0" w:color="auto"/>
            <w:right w:val="none" w:sz="0" w:space="0" w:color="auto"/>
          </w:divBdr>
        </w:div>
        <w:div w:id="1531525460">
          <w:marLeft w:val="0"/>
          <w:marRight w:val="0"/>
          <w:marTop w:val="0"/>
          <w:marBottom w:val="0"/>
          <w:divBdr>
            <w:top w:val="none" w:sz="0" w:space="0" w:color="auto"/>
            <w:left w:val="none" w:sz="0" w:space="0" w:color="auto"/>
            <w:bottom w:val="none" w:sz="0" w:space="0" w:color="auto"/>
            <w:right w:val="none" w:sz="0" w:space="0" w:color="auto"/>
          </w:divBdr>
          <w:divsChild>
            <w:div w:id="830484420">
              <w:marLeft w:val="0"/>
              <w:marRight w:val="0"/>
              <w:marTop w:val="0"/>
              <w:marBottom w:val="0"/>
              <w:divBdr>
                <w:top w:val="none" w:sz="0" w:space="0" w:color="auto"/>
                <w:left w:val="none" w:sz="0" w:space="0" w:color="auto"/>
                <w:bottom w:val="none" w:sz="0" w:space="0" w:color="auto"/>
                <w:right w:val="none" w:sz="0" w:space="0" w:color="auto"/>
              </w:divBdr>
              <w:divsChild>
                <w:div w:id="973875936">
                  <w:marLeft w:val="0"/>
                  <w:marRight w:val="0"/>
                  <w:marTop w:val="0"/>
                  <w:marBottom w:val="0"/>
                  <w:divBdr>
                    <w:top w:val="none" w:sz="0" w:space="0" w:color="auto"/>
                    <w:left w:val="none" w:sz="0" w:space="0" w:color="auto"/>
                    <w:bottom w:val="none" w:sz="0" w:space="0" w:color="auto"/>
                    <w:right w:val="none" w:sz="0" w:space="0" w:color="auto"/>
                  </w:divBdr>
                </w:div>
                <w:div w:id="74982577">
                  <w:marLeft w:val="0"/>
                  <w:marRight w:val="0"/>
                  <w:marTop w:val="0"/>
                  <w:marBottom w:val="0"/>
                  <w:divBdr>
                    <w:top w:val="none" w:sz="0" w:space="0" w:color="auto"/>
                    <w:left w:val="none" w:sz="0" w:space="0" w:color="auto"/>
                    <w:bottom w:val="none" w:sz="0" w:space="0" w:color="auto"/>
                    <w:right w:val="none" w:sz="0" w:space="0" w:color="auto"/>
                  </w:divBdr>
                  <w:divsChild>
                    <w:div w:id="249899796">
                      <w:marLeft w:val="0"/>
                      <w:marRight w:val="0"/>
                      <w:marTop w:val="0"/>
                      <w:marBottom w:val="0"/>
                      <w:divBdr>
                        <w:top w:val="none" w:sz="0" w:space="0" w:color="auto"/>
                        <w:left w:val="none" w:sz="0" w:space="0" w:color="auto"/>
                        <w:bottom w:val="none" w:sz="0" w:space="0" w:color="auto"/>
                        <w:right w:val="none" w:sz="0" w:space="0" w:color="auto"/>
                      </w:divBdr>
                      <w:divsChild>
                        <w:div w:id="1675571014">
                          <w:marLeft w:val="0"/>
                          <w:marRight w:val="0"/>
                          <w:marTop w:val="0"/>
                          <w:marBottom w:val="0"/>
                          <w:divBdr>
                            <w:top w:val="none" w:sz="0" w:space="0" w:color="auto"/>
                            <w:left w:val="none" w:sz="0" w:space="0" w:color="auto"/>
                            <w:bottom w:val="none" w:sz="0" w:space="0" w:color="auto"/>
                            <w:right w:val="none" w:sz="0" w:space="0" w:color="auto"/>
                          </w:divBdr>
                        </w:div>
                        <w:div w:id="805509523">
                          <w:marLeft w:val="0"/>
                          <w:marRight w:val="0"/>
                          <w:marTop w:val="0"/>
                          <w:marBottom w:val="0"/>
                          <w:divBdr>
                            <w:top w:val="none" w:sz="0" w:space="0" w:color="auto"/>
                            <w:left w:val="none" w:sz="0" w:space="0" w:color="auto"/>
                            <w:bottom w:val="none" w:sz="0" w:space="0" w:color="auto"/>
                            <w:right w:val="none" w:sz="0" w:space="0" w:color="auto"/>
                          </w:divBdr>
                        </w:div>
                        <w:div w:id="994066202">
                          <w:marLeft w:val="0"/>
                          <w:marRight w:val="0"/>
                          <w:marTop w:val="0"/>
                          <w:marBottom w:val="0"/>
                          <w:divBdr>
                            <w:top w:val="none" w:sz="0" w:space="0" w:color="auto"/>
                            <w:left w:val="none" w:sz="0" w:space="0" w:color="auto"/>
                            <w:bottom w:val="none" w:sz="0" w:space="0" w:color="auto"/>
                            <w:right w:val="none" w:sz="0" w:space="0" w:color="auto"/>
                          </w:divBdr>
                        </w:div>
                        <w:div w:id="1816990912">
                          <w:marLeft w:val="0"/>
                          <w:marRight w:val="0"/>
                          <w:marTop w:val="0"/>
                          <w:marBottom w:val="0"/>
                          <w:divBdr>
                            <w:top w:val="none" w:sz="0" w:space="0" w:color="auto"/>
                            <w:left w:val="none" w:sz="0" w:space="0" w:color="auto"/>
                            <w:bottom w:val="none" w:sz="0" w:space="0" w:color="auto"/>
                            <w:right w:val="none" w:sz="0" w:space="0" w:color="auto"/>
                          </w:divBdr>
                        </w:div>
                        <w:div w:id="145827338">
                          <w:marLeft w:val="0"/>
                          <w:marRight w:val="0"/>
                          <w:marTop w:val="0"/>
                          <w:marBottom w:val="0"/>
                          <w:divBdr>
                            <w:top w:val="none" w:sz="0" w:space="0" w:color="auto"/>
                            <w:left w:val="none" w:sz="0" w:space="0" w:color="auto"/>
                            <w:bottom w:val="none" w:sz="0" w:space="0" w:color="auto"/>
                            <w:right w:val="none" w:sz="0" w:space="0" w:color="auto"/>
                          </w:divBdr>
                        </w:div>
                        <w:div w:id="1488862169">
                          <w:marLeft w:val="0"/>
                          <w:marRight w:val="0"/>
                          <w:marTop w:val="0"/>
                          <w:marBottom w:val="0"/>
                          <w:divBdr>
                            <w:top w:val="none" w:sz="0" w:space="0" w:color="auto"/>
                            <w:left w:val="none" w:sz="0" w:space="0" w:color="auto"/>
                            <w:bottom w:val="none" w:sz="0" w:space="0" w:color="auto"/>
                            <w:right w:val="none" w:sz="0" w:space="0" w:color="auto"/>
                          </w:divBdr>
                        </w:div>
                      </w:divsChild>
                    </w:div>
                    <w:div w:id="1024404074">
                      <w:marLeft w:val="0"/>
                      <w:marRight w:val="0"/>
                      <w:marTop w:val="0"/>
                      <w:marBottom w:val="0"/>
                      <w:divBdr>
                        <w:top w:val="none" w:sz="0" w:space="0" w:color="auto"/>
                        <w:left w:val="none" w:sz="0" w:space="0" w:color="auto"/>
                        <w:bottom w:val="none" w:sz="0" w:space="0" w:color="auto"/>
                        <w:right w:val="none" w:sz="0" w:space="0" w:color="auto"/>
                      </w:divBdr>
                    </w:div>
                    <w:div w:id="814448168">
                      <w:marLeft w:val="0"/>
                      <w:marRight w:val="0"/>
                      <w:marTop w:val="0"/>
                      <w:marBottom w:val="0"/>
                      <w:divBdr>
                        <w:top w:val="none" w:sz="0" w:space="0" w:color="auto"/>
                        <w:left w:val="none" w:sz="0" w:space="0" w:color="auto"/>
                        <w:bottom w:val="none" w:sz="0" w:space="0" w:color="auto"/>
                        <w:right w:val="none" w:sz="0" w:space="0" w:color="auto"/>
                      </w:divBdr>
                    </w:div>
                  </w:divsChild>
                </w:div>
                <w:div w:id="1655837124">
                  <w:marLeft w:val="0"/>
                  <w:marRight w:val="0"/>
                  <w:marTop w:val="0"/>
                  <w:marBottom w:val="0"/>
                  <w:divBdr>
                    <w:top w:val="none" w:sz="0" w:space="0" w:color="auto"/>
                    <w:left w:val="none" w:sz="0" w:space="0" w:color="auto"/>
                    <w:bottom w:val="none" w:sz="0" w:space="0" w:color="auto"/>
                    <w:right w:val="none" w:sz="0" w:space="0" w:color="auto"/>
                  </w:divBdr>
                  <w:divsChild>
                    <w:div w:id="648942272">
                      <w:marLeft w:val="0"/>
                      <w:marRight w:val="0"/>
                      <w:marTop w:val="0"/>
                      <w:marBottom w:val="0"/>
                      <w:divBdr>
                        <w:top w:val="none" w:sz="0" w:space="0" w:color="auto"/>
                        <w:left w:val="none" w:sz="0" w:space="0" w:color="auto"/>
                        <w:bottom w:val="none" w:sz="0" w:space="0" w:color="auto"/>
                        <w:right w:val="none" w:sz="0" w:space="0" w:color="auto"/>
                      </w:divBdr>
                    </w:div>
                    <w:div w:id="1350643588">
                      <w:marLeft w:val="0"/>
                      <w:marRight w:val="0"/>
                      <w:marTop w:val="0"/>
                      <w:marBottom w:val="0"/>
                      <w:divBdr>
                        <w:top w:val="none" w:sz="0" w:space="0" w:color="auto"/>
                        <w:left w:val="none" w:sz="0" w:space="0" w:color="auto"/>
                        <w:bottom w:val="none" w:sz="0" w:space="0" w:color="auto"/>
                        <w:right w:val="none" w:sz="0" w:space="0" w:color="auto"/>
                      </w:divBdr>
                    </w:div>
                  </w:divsChild>
                </w:div>
                <w:div w:id="285892706">
                  <w:marLeft w:val="0"/>
                  <w:marRight w:val="0"/>
                  <w:marTop w:val="0"/>
                  <w:marBottom w:val="0"/>
                  <w:divBdr>
                    <w:top w:val="none" w:sz="0" w:space="0" w:color="auto"/>
                    <w:left w:val="none" w:sz="0" w:space="0" w:color="auto"/>
                    <w:bottom w:val="none" w:sz="0" w:space="0" w:color="auto"/>
                    <w:right w:val="none" w:sz="0" w:space="0" w:color="auto"/>
                  </w:divBdr>
                </w:div>
                <w:div w:id="948508762">
                  <w:marLeft w:val="0"/>
                  <w:marRight w:val="0"/>
                  <w:marTop w:val="0"/>
                  <w:marBottom w:val="0"/>
                  <w:divBdr>
                    <w:top w:val="none" w:sz="0" w:space="0" w:color="auto"/>
                    <w:left w:val="none" w:sz="0" w:space="0" w:color="auto"/>
                    <w:bottom w:val="none" w:sz="0" w:space="0" w:color="auto"/>
                    <w:right w:val="none" w:sz="0" w:space="0" w:color="auto"/>
                  </w:divBdr>
                </w:div>
                <w:div w:id="535629846">
                  <w:marLeft w:val="0"/>
                  <w:marRight w:val="0"/>
                  <w:marTop w:val="0"/>
                  <w:marBottom w:val="0"/>
                  <w:divBdr>
                    <w:top w:val="none" w:sz="0" w:space="0" w:color="auto"/>
                    <w:left w:val="none" w:sz="0" w:space="0" w:color="auto"/>
                    <w:bottom w:val="none" w:sz="0" w:space="0" w:color="auto"/>
                    <w:right w:val="none" w:sz="0" w:space="0" w:color="auto"/>
                  </w:divBdr>
                  <w:divsChild>
                    <w:div w:id="1319769708">
                      <w:marLeft w:val="0"/>
                      <w:marRight w:val="0"/>
                      <w:marTop w:val="0"/>
                      <w:marBottom w:val="0"/>
                      <w:divBdr>
                        <w:top w:val="none" w:sz="0" w:space="0" w:color="auto"/>
                        <w:left w:val="none" w:sz="0" w:space="0" w:color="auto"/>
                        <w:bottom w:val="none" w:sz="0" w:space="0" w:color="auto"/>
                        <w:right w:val="none" w:sz="0" w:space="0" w:color="auto"/>
                      </w:divBdr>
                    </w:div>
                    <w:div w:id="811406782">
                      <w:marLeft w:val="0"/>
                      <w:marRight w:val="0"/>
                      <w:marTop w:val="0"/>
                      <w:marBottom w:val="0"/>
                      <w:divBdr>
                        <w:top w:val="none" w:sz="0" w:space="0" w:color="auto"/>
                        <w:left w:val="none" w:sz="0" w:space="0" w:color="auto"/>
                        <w:bottom w:val="none" w:sz="0" w:space="0" w:color="auto"/>
                        <w:right w:val="none" w:sz="0" w:space="0" w:color="auto"/>
                      </w:divBdr>
                    </w:div>
                    <w:div w:id="744109142">
                      <w:marLeft w:val="0"/>
                      <w:marRight w:val="0"/>
                      <w:marTop w:val="0"/>
                      <w:marBottom w:val="0"/>
                      <w:divBdr>
                        <w:top w:val="none" w:sz="0" w:space="0" w:color="auto"/>
                        <w:left w:val="none" w:sz="0" w:space="0" w:color="auto"/>
                        <w:bottom w:val="none" w:sz="0" w:space="0" w:color="auto"/>
                        <w:right w:val="none" w:sz="0" w:space="0" w:color="auto"/>
                      </w:divBdr>
                    </w:div>
                    <w:div w:id="1275284516">
                      <w:marLeft w:val="0"/>
                      <w:marRight w:val="0"/>
                      <w:marTop w:val="0"/>
                      <w:marBottom w:val="0"/>
                      <w:divBdr>
                        <w:top w:val="none" w:sz="0" w:space="0" w:color="auto"/>
                        <w:left w:val="none" w:sz="0" w:space="0" w:color="auto"/>
                        <w:bottom w:val="none" w:sz="0" w:space="0" w:color="auto"/>
                        <w:right w:val="none" w:sz="0" w:space="0" w:color="auto"/>
                      </w:divBdr>
                    </w:div>
                    <w:div w:id="494760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03699">
              <w:marLeft w:val="0"/>
              <w:marRight w:val="0"/>
              <w:marTop w:val="0"/>
              <w:marBottom w:val="0"/>
              <w:divBdr>
                <w:top w:val="none" w:sz="0" w:space="0" w:color="auto"/>
                <w:left w:val="none" w:sz="0" w:space="0" w:color="auto"/>
                <w:bottom w:val="none" w:sz="0" w:space="0" w:color="auto"/>
                <w:right w:val="none" w:sz="0" w:space="0" w:color="auto"/>
              </w:divBdr>
            </w:div>
          </w:divsChild>
        </w:div>
        <w:div w:id="1394549309">
          <w:marLeft w:val="0"/>
          <w:marRight w:val="0"/>
          <w:marTop w:val="0"/>
          <w:marBottom w:val="0"/>
          <w:divBdr>
            <w:top w:val="none" w:sz="0" w:space="0" w:color="auto"/>
            <w:left w:val="none" w:sz="0" w:space="0" w:color="auto"/>
            <w:bottom w:val="none" w:sz="0" w:space="0" w:color="auto"/>
            <w:right w:val="none" w:sz="0" w:space="0" w:color="auto"/>
          </w:divBdr>
          <w:divsChild>
            <w:div w:id="1756366663">
              <w:marLeft w:val="0"/>
              <w:marRight w:val="0"/>
              <w:marTop w:val="0"/>
              <w:marBottom w:val="0"/>
              <w:divBdr>
                <w:top w:val="none" w:sz="0" w:space="0" w:color="auto"/>
                <w:left w:val="none" w:sz="0" w:space="0" w:color="auto"/>
                <w:bottom w:val="none" w:sz="0" w:space="0" w:color="auto"/>
                <w:right w:val="none" w:sz="0" w:space="0" w:color="auto"/>
              </w:divBdr>
            </w:div>
            <w:div w:id="1045832251">
              <w:marLeft w:val="0"/>
              <w:marRight w:val="0"/>
              <w:marTop w:val="0"/>
              <w:marBottom w:val="0"/>
              <w:divBdr>
                <w:top w:val="none" w:sz="0" w:space="0" w:color="auto"/>
                <w:left w:val="none" w:sz="0" w:space="0" w:color="auto"/>
                <w:bottom w:val="none" w:sz="0" w:space="0" w:color="auto"/>
                <w:right w:val="none" w:sz="0" w:space="0" w:color="auto"/>
              </w:divBdr>
            </w:div>
          </w:divsChild>
        </w:div>
        <w:div w:id="18043708">
          <w:marLeft w:val="0"/>
          <w:marRight w:val="0"/>
          <w:marTop w:val="0"/>
          <w:marBottom w:val="0"/>
          <w:divBdr>
            <w:top w:val="none" w:sz="0" w:space="0" w:color="auto"/>
            <w:left w:val="none" w:sz="0" w:space="0" w:color="auto"/>
            <w:bottom w:val="none" w:sz="0" w:space="0" w:color="auto"/>
            <w:right w:val="none" w:sz="0" w:space="0" w:color="auto"/>
          </w:divBdr>
        </w:div>
        <w:div w:id="494491451">
          <w:marLeft w:val="0"/>
          <w:marRight w:val="0"/>
          <w:marTop w:val="0"/>
          <w:marBottom w:val="0"/>
          <w:divBdr>
            <w:top w:val="none" w:sz="0" w:space="0" w:color="auto"/>
            <w:left w:val="none" w:sz="0" w:space="0" w:color="auto"/>
            <w:bottom w:val="none" w:sz="0" w:space="0" w:color="auto"/>
            <w:right w:val="none" w:sz="0" w:space="0" w:color="auto"/>
          </w:divBdr>
          <w:divsChild>
            <w:div w:id="1109935256">
              <w:marLeft w:val="0"/>
              <w:marRight w:val="0"/>
              <w:marTop w:val="0"/>
              <w:marBottom w:val="0"/>
              <w:divBdr>
                <w:top w:val="none" w:sz="0" w:space="0" w:color="auto"/>
                <w:left w:val="none" w:sz="0" w:space="0" w:color="auto"/>
                <w:bottom w:val="none" w:sz="0" w:space="0" w:color="auto"/>
                <w:right w:val="none" w:sz="0" w:space="0" w:color="auto"/>
              </w:divBdr>
            </w:div>
            <w:div w:id="1295329295">
              <w:marLeft w:val="0"/>
              <w:marRight w:val="0"/>
              <w:marTop w:val="0"/>
              <w:marBottom w:val="0"/>
              <w:divBdr>
                <w:top w:val="none" w:sz="0" w:space="0" w:color="auto"/>
                <w:left w:val="none" w:sz="0" w:space="0" w:color="auto"/>
                <w:bottom w:val="none" w:sz="0" w:space="0" w:color="auto"/>
                <w:right w:val="none" w:sz="0" w:space="0" w:color="auto"/>
              </w:divBdr>
              <w:divsChild>
                <w:div w:id="221984818">
                  <w:marLeft w:val="0"/>
                  <w:marRight w:val="0"/>
                  <w:marTop w:val="0"/>
                  <w:marBottom w:val="0"/>
                  <w:divBdr>
                    <w:top w:val="none" w:sz="0" w:space="0" w:color="auto"/>
                    <w:left w:val="none" w:sz="0" w:space="0" w:color="auto"/>
                    <w:bottom w:val="none" w:sz="0" w:space="0" w:color="auto"/>
                    <w:right w:val="none" w:sz="0" w:space="0" w:color="auto"/>
                  </w:divBdr>
                </w:div>
                <w:div w:id="1573853218">
                  <w:marLeft w:val="0"/>
                  <w:marRight w:val="0"/>
                  <w:marTop w:val="0"/>
                  <w:marBottom w:val="0"/>
                  <w:divBdr>
                    <w:top w:val="none" w:sz="0" w:space="0" w:color="auto"/>
                    <w:left w:val="none" w:sz="0" w:space="0" w:color="auto"/>
                    <w:bottom w:val="none" w:sz="0" w:space="0" w:color="auto"/>
                    <w:right w:val="none" w:sz="0" w:space="0" w:color="auto"/>
                  </w:divBdr>
                </w:div>
                <w:div w:id="1479030356">
                  <w:marLeft w:val="0"/>
                  <w:marRight w:val="0"/>
                  <w:marTop w:val="0"/>
                  <w:marBottom w:val="0"/>
                  <w:divBdr>
                    <w:top w:val="none" w:sz="0" w:space="0" w:color="auto"/>
                    <w:left w:val="none" w:sz="0" w:space="0" w:color="auto"/>
                    <w:bottom w:val="none" w:sz="0" w:space="0" w:color="auto"/>
                    <w:right w:val="none" w:sz="0" w:space="0" w:color="auto"/>
                  </w:divBdr>
                </w:div>
              </w:divsChild>
            </w:div>
            <w:div w:id="1845822034">
              <w:marLeft w:val="0"/>
              <w:marRight w:val="0"/>
              <w:marTop w:val="0"/>
              <w:marBottom w:val="0"/>
              <w:divBdr>
                <w:top w:val="none" w:sz="0" w:space="0" w:color="auto"/>
                <w:left w:val="none" w:sz="0" w:space="0" w:color="auto"/>
                <w:bottom w:val="none" w:sz="0" w:space="0" w:color="auto"/>
                <w:right w:val="none" w:sz="0" w:space="0" w:color="auto"/>
              </w:divBdr>
            </w:div>
            <w:div w:id="470904953">
              <w:marLeft w:val="0"/>
              <w:marRight w:val="0"/>
              <w:marTop w:val="0"/>
              <w:marBottom w:val="0"/>
              <w:divBdr>
                <w:top w:val="none" w:sz="0" w:space="0" w:color="auto"/>
                <w:left w:val="none" w:sz="0" w:space="0" w:color="auto"/>
                <w:bottom w:val="none" w:sz="0" w:space="0" w:color="auto"/>
                <w:right w:val="none" w:sz="0" w:space="0" w:color="auto"/>
              </w:divBdr>
            </w:div>
            <w:div w:id="166406811">
              <w:marLeft w:val="0"/>
              <w:marRight w:val="0"/>
              <w:marTop w:val="0"/>
              <w:marBottom w:val="0"/>
              <w:divBdr>
                <w:top w:val="none" w:sz="0" w:space="0" w:color="auto"/>
                <w:left w:val="none" w:sz="0" w:space="0" w:color="auto"/>
                <w:bottom w:val="none" w:sz="0" w:space="0" w:color="auto"/>
                <w:right w:val="none" w:sz="0" w:space="0" w:color="auto"/>
              </w:divBdr>
            </w:div>
            <w:div w:id="413401391">
              <w:marLeft w:val="0"/>
              <w:marRight w:val="0"/>
              <w:marTop w:val="0"/>
              <w:marBottom w:val="0"/>
              <w:divBdr>
                <w:top w:val="none" w:sz="0" w:space="0" w:color="auto"/>
                <w:left w:val="none" w:sz="0" w:space="0" w:color="auto"/>
                <w:bottom w:val="none" w:sz="0" w:space="0" w:color="auto"/>
                <w:right w:val="none" w:sz="0" w:space="0" w:color="auto"/>
              </w:divBdr>
            </w:div>
            <w:div w:id="1824469511">
              <w:marLeft w:val="0"/>
              <w:marRight w:val="0"/>
              <w:marTop w:val="0"/>
              <w:marBottom w:val="0"/>
              <w:divBdr>
                <w:top w:val="none" w:sz="0" w:space="0" w:color="auto"/>
                <w:left w:val="none" w:sz="0" w:space="0" w:color="auto"/>
                <w:bottom w:val="none" w:sz="0" w:space="0" w:color="auto"/>
                <w:right w:val="none" w:sz="0" w:space="0" w:color="auto"/>
              </w:divBdr>
            </w:div>
            <w:div w:id="1390768475">
              <w:marLeft w:val="0"/>
              <w:marRight w:val="0"/>
              <w:marTop w:val="0"/>
              <w:marBottom w:val="0"/>
              <w:divBdr>
                <w:top w:val="none" w:sz="0" w:space="0" w:color="auto"/>
                <w:left w:val="none" w:sz="0" w:space="0" w:color="auto"/>
                <w:bottom w:val="none" w:sz="0" w:space="0" w:color="auto"/>
                <w:right w:val="none" w:sz="0" w:space="0" w:color="auto"/>
              </w:divBdr>
            </w:div>
            <w:div w:id="1547642652">
              <w:marLeft w:val="0"/>
              <w:marRight w:val="0"/>
              <w:marTop w:val="0"/>
              <w:marBottom w:val="0"/>
              <w:divBdr>
                <w:top w:val="none" w:sz="0" w:space="0" w:color="auto"/>
                <w:left w:val="none" w:sz="0" w:space="0" w:color="auto"/>
                <w:bottom w:val="none" w:sz="0" w:space="0" w:color="auto"/>
                <w:right w:val="none" w:sz="0" w:space="0" w:color="auto"/>
              </w:divBdr>
            </w:div>
            <w:div w:id="656610863">
              <w:marLeft w:val="0"/>
              <w:marRight w:val="0"/>
              <w:marTop w:val="0"/>
              <w:marBottom w:val="0"/>
              <w:divBdr>
                <w:top w:val="none" w:sz="0" w:space="0" w:color="auto"/>
                <w:left w:val="none" w:sz="0" w:space="0" w:color="auto"/>
                <w:bottom w:val="none" w:sz="0" w:space="0" w:color="auto"/>
                <w:right w:val="none" w:sz="0" w:space="0" w:color="auto"/>
              </w:divBdr>
              <w:divsChild>
                <w:div w:id="1726954961">
                  <w:marLeft w:val="0"/>
                  <w:marRight w:val="0"/>
                  <w:marTop w:val="0"/>
                  <w:marBottom w:val="0"/>
                  <w:divBdr>
                    <w:top w:val="none" w:sz="0" w:space="0" w:color="auto"/>
                    <w:left w:val="none" w:sz="0" w:space="0" w:color="auto"/>
                    <w:bottom w:val="none" w:sz="0" w:space="0" w:color="auto"/>
                    <w:right w:val="none" w:sz="0" w:space="0" w:color="auto"/>
                  </w:divBdr>
                </w:div>
                <w:div w:id="327755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382477">
          <w:marLeft w:val="0"/>
          <w:marRight w:val="0"/>
          <w:marTop w:val="0"/>
          <w:marBottom w:val="0"/>
          <w:divBdr>
            <w:top w:val="none" w:sz="0" w:space="0" w:color="auto"/>
            <w:left w:val="none" w:sz="0" w:space="0" w:color="auto"/>
            <w:bottom w:val="none" w:sz="0" w:space="0" w:color="auto"/>
            <w:right w:val="none" w:sz="0" w:space="0" w:color="auto"/>
          </w:divBdr>
        </w:div>
        <w:div w:id="1324747490">
          <w:marLeft w:val="0"/>
          <w:marRight w:val="0"/>
          <w:marTop w:val="0"/>
          <w:marBottom w:val="0"/>
          <w:divBdr>
            <w:top w:val="none" w:sz="0" w:space="0" w:color="auto"/>
            <w:left w:val="none" w:sz="0" w:space="0" w:color="auto"/>
            <w:bottom w:val="none" w:sz="0" w:space="0" w:color="auto"/>
            <w:right w:val="none" w:sz="0" w:space="0" w:color="auto"/>
          </w:divBdr>
          <w:divsChild>
            <w:div w:id="1310745924">
              <w:marLeft w:val="0"/>
              <w:marRight w:val="0"/>
              <w:marTop w:val="0"/>
              <w:marBottom w:val="0"/>
              <w:divBdr>
                <w:top w:val="none" w:sz="0" w:space="0" w:color="auto"/>
                <w:left w:val="none" w:sz="0" w:space="0" w:color="auto"/>
                <w:bottom w:val="none" w:sz="0" w:space="0" w:color="auto"/>
                <w:right w:val="none" w:sz="0" w:space="0" w:color="auto"/>
              </w:divBdr>
            </w:div>
            <w:div w:id="88042700">
              <w:marLeft w:val="0"/>
              <w:marRight w:val="0"/>
              <w:marTop w:val="0"/>
              <w:marBottom w:val="0"/>
              <w:divBdr>
                <w:top w:val="none" w:sz="0" w:space="0" w:color="auto"/>
                <w:left w:val="none" w:sz="0" w:space="0" w:color="auto"/>
                <w:bottom w:val="none" w:sz="0" w:space="0" w:color="auto"/>
                <w:right w:val="none" w:sz="0" w:space="0" w:color="auto"/>
              </w:divBdr>
            </w:div>
            <w:div w:id="1899706225">
              <w:marLeft w:val="0"/>
              <w:marRight w:val="0"/>
              <w:marTop w:val="0"/>
              <w:marBottom w:val="0"/>
              <w:divBdr>
                <w:top w:val="none" w:sz="0" w:space="0" w:color="auto"/>
                <w:left w:val="none" w:sz="0" w:space="0" w:color="auto"/>
                <w:bottom w:val="none" w:sz="0" w:space="0" w:color="auto"/>
                <w:right w:val="none" w:sz="0" w:space="0" w:color="auto"/>
              </w:divBdr>
            </w:div>
            <w:div w:id="1952466848">
              <w:marLeft w:val="0"/>
              <w:marRight w:val="0"/>
              <w:marTop w:val="0"/>
              <w:marBottom w:val="0"/>
              <w:divBdr>
                <w:top w:val="none" w:sz="0" w:space="0" w:color="auto"/>
                <w:left w:val="none" w:sz="0" w:space="0" w:color="auto"/>
                <w:bottom w:val="none" w:sz="0" w:space="0" w:color="auto"/>
                <w:right w:val="none" w:sz="0" w:space="0" w:color="auto"/>
              </w:divBdr>
            </w:div>
            <w:div w:id="1374577746">
              <w:marLeft w:val="0"/>
              <w:marRight w:val="0"/>
              <w:marTop w:val="0"/>
              <w:marBottom w:val="0"/>
              <w:divBdr>
                <w:top w:val="none" w:sz="0" w:space="0" w:color="auto"/>
                <w:left w:val="none" w:sz="0" w:space="0" w:color="auto"/>
                <w:bottom w:val="none" w:sz="0" w:space="0" w:color="auto"/>
                <w:right w:val="none" w:sz="0" w:space="0" w:color="auto"/>
              </w:divBdr>
            </w:div>
          </w:divsChild>
        </w:div>
        <w:div w:id="1443769418">
          <w:marLeft w:val="0"/>
          <w:marRight w:val="0"/>
          <w:marTop w:val="0"/>
          <w:marBottom w:val="0"/>
          <w:divBdr>
            <w:top w:val="none" w:sz="0" w:space="0" w:color="auto"/>
            <w:left w:val="none" w:sz="0" w:space="0" w:color="auto"/>
            <w:bottom w:val="none" w:sz="0" w:space="0" w:color="auto"/>
            <w:right w:val="none" w:sz="0" w:space="0" w:color="auto"/>
          </w:divBdr>
          <w:divsChild>
            <w:div w:id="346761547">
              <w:marLeft w:val="0"/>
              <w:marRight w:val="0"/>
              <w:marTop w:val="0"/>
              <w:marBottom w:val="0"/>
              <w:divBdr>
                <w:top w:val="none" w:sz="0" w:space="0" w:color="auto"/>
                <w:left w:val="none" w:sz="0" w:space="0" w:color="auto"/>
                <w:bottom w:val="none" w:sz="0" w:space="0" w:color="auto"/>
                <w:right w:val="none" w:sz="0" w:space="0" w:color="auto"/>
              </w:divBdr>
            </w:div>
            <w:div w:id="944730677">
              <w:marLeft w:val="0"/>
              <w:marRight w:val="0"/>
              <w:marTop w:val="0"/>
              <w:marBottom w:val="0"/>
              <w:divBdr>
                <w:top w:val="none" w:sz="0" w:space="0" w:color="auto"/>
                <w:left w:val="none" w:sz="0" w:space="0" w:color="auto"/>
                <w:bottom w:val="none" w:sz="0" w:space="0" w:color="auto"/>
                <w:right w:val="none" w:sz="0" w:space="0" w:color="auto"/>
              </w:divBdr>
            </w:div>
            <w:div w:id="248317538">
              <w:marLeft w:val="0"/>
              <w:marRight w:val="0"/>
              <w:marTop w:val="0"/>
              <w:marBottom w:val="0"/>
              <w:divBdr>
                <w:top w:val="none" w:sz="0" w:space="0" w:color="auto"/>
                <w:left w:val="none" w:sz="0" w:space="0" w:color="auto"/>
                <w:bottom w:val="none" w:sz="0" w:space="0" w:color="auto"/>
                <w:right w:val="none" w:sz="0" w:space="0" w:color="auto"/>
              </w:divBdr>
            </w:div>
          </w:divsChild>
        </w:div>
        <w:div w:id="243147085">
          <w:marLeft w:val="0"/>
          <w:marRight w:val="0"/>
          <w:marTop w:val="0"/>
          <w:marBottom w:val="0"/>
          <w:divBdr>
            <w:top w:val="none" w:sz="0" w:space="0" w:color="auto"/>
            <w:left w:val="none" w:sz="0" w:space="0" w:color="auto"/>
            <w:bottom w:val="none" w:sz="0" w:space="0" w:color="auto"/>
            <w:right w:val="none" w:sz="0" w:space="0" w:color="auto"/>
          </w:divBdr>
          <w:divsChild>
            <w:div w:id="617492401">
              <w:marLeft w:val="0"/>
              <w:marRight w:val="0"/>
              <w:marTop w:val="0"/>
              <w:marBottom w:val="0"/>
              <w:divBdr>
                <w:top w:val="none" w:sz="0" w:space="0" w:color="auto"/>
                <w:left w:val="none" w:sz="0" w:space="0" w:color="auto"/>
                <w:bottom w:val="none" w:sz="0" w:space="0" w:color="auto"/>
                <w:right w:val="none" w:sz="0" w:space="0" w:color="auto"/>
              </w:divBdr>
            </w:div>
            <w:div w:id="954216545">
              <w:marLeft w:val="0"/>
              <w:marRight w:val="0"/>
              <w:marTop w:val="0"/>
              <w:marBottom w:val="0"/>
              <w:divBdr>
                <w:top w:val="none" w:sz="0" w:space="0" w:color="auto"/>
                <w:left w:val="none" w:sz="0" w:space="0" w:color="auto"/>
                <w:bottom w:val="none" w:sz="0" w:space="0" w:color="auto"/>
                <w:right w:val="none" w:sz="0" w:space="0" w:color="auto"/>
              </w:divBdr>
            </w:div>
            <w:div w:id="377556750">
              <w:marLeft w:val="0"/>
              <w:marRight w:val="0"/>
              <w:marTop w:val="0"/>
              <w:marBottom w:val="0"/>
              <w:divBdr>
                <w:top w:val="none" w:sz="0" w:space="0" w:color="auto"/>
                <w:left w:val="none" w:sz="0" w:space="0" w:color="auto"/>
                <w:bottom w:val="none" w:sz="0" w:space="0" w:color="auto"/>
                <w:right w:val="none" w:sz="0" w:space="0" w:color="auto"/>
              </w:divBdr>
            </w:div>
          </w:divsChild>
        </w:div>
        <w:div w:id="500630270">
          <w:marLeft w:val="0"/>
          <w:marRight w:val="0"/>
          <w:marTop w:val="0"/>
          <w:marBottom w:val="0"/>
          <w:divBdr>
            <w:top w:val="none" w:sz="0" w:space="0" w:color="auto"/>
            <w:left w:val="none" w:sz="0" w:space="0" w:color="auto"/>
            <w:bottom w:val="none" w:sz="0" w:space="0" w:color="auto"/>
            <w:right w:val="none" w:sz="0" w:space="0" w:color="auto"/>
          </w:divBdr>
        </w:div>
      </w:divsChild>
    </w:div>
    <w:div w:id="1823236892">
      <w:bodyDiv w:val="1"/>
      <w:marLeft w:val="0"/>
      <w:marRight w:val="0"/>
      <w:marTop w:val="0"/>
      <w:marBottom w:val="0"/>
      <w:divBdr>
        <w:top w:val="none" w:sz="0" w:space="0" w:color="auto"/>
        <w:left w:val="none" w:sz="0" w:space="0" w:color="auto"/>
        <w:bottom w:val="none" w:sz="0" w:space="0" w:color="auto"/>
        <w:right w:val="none" w:sz="0" w:space="0" w:color="auto"/>
      </w:divBdr>
      <w:divsChild>
        <w:div w:id="1074400657">
          <w:marLeft w:val="0"/>
          <w:marRight w:val="0"/>
          <w:marTop w:val="0"/>
          <w:marBottom w:val="0"/>
          <w:divBdr>
            <w:top w:val="none" w:sz="0" w:space="0" w:color="auto"/>
            <w:left w:val="none" w:sz="0" w:space="0" w:color="auto"/>
            <w:bottom w:val="none" w:sz="0" w:space="0" w:color="auto"/>
            <w:right w:val="none" w:sz="0" w:space="0" w:color="auto"/>
          </w:divBdr>
          <w:divsChild>
            <w:div w:id="609358292">
              <w:marLeft w:val="0"/>
              <w:marRight w:val="0"/>
              <w:marTop w:val="0"/>
              <w:marBottom w:val="0"/>
              <w:divBdr>
                <w:top w:val="none" w:sz="0" w:space="0" w:color="auto"/>
                <w:left w:val="none" w:sz="0" w:space="0" w:color="auto"/>
                <w:bottom w:val="none" w:sz="0" w:space="0" w:color="auto"/>
                <w:right w:val="none" w:sz="0" w:space="0" w:color="auto"/>
              </w:divBdr>
              <w:divsChild>
                <w:div w:id="1743328624">
                  <w:marLeft w:val="0"/>
                  <w:marRight w:val="0"/>
                  <w:marTop w:val="0"/>
                  <w:marBottom w:val="0"/>
                  <w:divBdr>
                    <w:top w:val="none" w:sz="0" w:space="0" w:color="auto"/>
                    <w:left w:val="none" w:sz="0" w:space="0" w:color="auto"/>
                    <w:bottom w:val="none" w:sz="0" w:space="0" w:color="auto"/>
                    <w:right w:val="none" w:sz="0" w:space="0" w:color="auto"/>
                  </w:divBdr>
                </w:div>
                <w:div w:id="1846899187">
                  <w:marLeft w:val="0"/>
                  <w:marRight w:val="0"/>
                  <w:marTop w:val="0"/>
                  <w:marBottom w:val="0"/>
                  <w:divBdr>
                    <w:top w:val="none" w:sz="0" w:space="0" w:color="auto"/>
                    <w:left w:val="none" w:sz="0" w:space="0" w:color="auto"/>
                    <w:bottom w:val="none" w:sz="0" w:space="0" w:color="auto"/>
                    <w:right w:val="none" w:sz="0" w:space="0" w:color="auto"/>
                  </w:divBdr>
                </w:div>
              </w:divsChild>
            </w:div>
            <w:div w:id="254286111">
              <w:marLeft w:val="0"/>
              <w:marRight w:val="0"/>
              <w:marTop w:val="0"/>
              <w:marBottom w:val="0"/>
              <w:divBdr>
                <w:top w:val="none" w:sz="0" w:space="0" w:color="auto"/>
                <w:left w:val="none" w:sz="0" w:space="0" w:color="auto"/>
                <w:bottom w:val="none" w:sz="0" w:space="0" w:color="auto"/>
                <w:right w:val="none" w:sz="0" w:space="0" w:color="auto"/>
              </w:divBdr>
            </w:div>
            <w:div w:id="959072444">
              <w:marLeft w:val="0"/>
              <w:marRight w:val="0"/>
              <w:marTop w:val="0"/>
              <w:marBottom w:val="0"/>
              <w:divBdr>
                <w:top w:val="none" w:sz="0" w:space="0" w:color="auto"/>
                <w:left w:val="none" w:sz="0" w:space="0" w:color="auto"/>
                <w:bottom w:val="none" w:sz="0" w:space="0" w:color="auto"/>
                <w:right w:val="none" w:sz="0" w:space="0" w:color="auto"/>
              </w:divBdr>
            </w:div>
            <w:div w:id="1107894174">
              <w:marLeft w:val="0"/>
              <w:marRight w:val="0"/>
              <w:marTop w:val="0"/>
              <w:marBottom w:val="0"/>
              <w:divBdr>
                <w:top w:val="none" w:sz="0" w:space="0" w:color="auto"/>
                <w:left w:val="none" w:sz="0" w:space="0" w:color="auto"/>
                <w:bottom w:val="none" w:sz="0" w:space="0" w:color="auto"/>
                <w:right w:val="none" w:sz="0" w:space="0" w:color="auto"/>
              </w:divBdr>
              <w:divsChild>
                <w:div w:id="20713736">
                  <w:marLeft w:val="0"/>
                  <w:marRight w:val="0"/>
                  <w:marTop w:val="0"/>
                  <w:marBottom w:val="0"/>
                  <w:divBdr>
                    <w:top w:val="none" w:sz="0" w:space="0" w:color="auto"/>
                    <w:left w:val="none" w:sz="0" w:space="0" w:color="auto"/>
                    <w:bottom w:val="none" w:sz="0" w:space="0" w:color="auto"/>
                    <w:right w:val="none" w:sz="0" w:space="0" w:color="auto"/>
                  </w:divBdr>
                </w:div>
                <w:div w:id="1536652301">
                  <w:marLeft w:val="0"/>
                  <w:marRight w:val="0"/>
                  <w:marTop w:val="0"/>
                  <w:marBottom w:val="0"/>
                  <w:divBdr>
                    <w:top w:val="none" w:sz="0" w:space="0" w:color="auto"/>
                    <w:left w:val="none" w:sz="0" w:space="0" w:color="auto"/>
                    <w:bottom w:val="none" w:sz="0" w:space="0" w:color="auto"/>
                    <w:right w:val="none" w:sz="0" w:space="0" w:color="auto"/>
                  </w:divBdr>
                </w:div>
              </w:divsChild>
            </w:div>
            <w:div w:id="322121313">
              <w:marLeft w:val="0"/>
              <w:marRight w:val="0"/>
              <w:marTop w:val="0"/>
              <w:marBottom w:val="0"/>
              <w:divBdr>
                <w:top w:val="none" w:sz="0" w:space="0" w:color="auto"/>
                <w:left w:val="none" w:sz="0" w:space="0" w:color="auto"/>
                <w:bottom w:val="none" w:sz="0" w:space="0" w:color="auto"/>
                <w:right w:val="none" w:sz="0" w:space="0" w:color="auto"/>
              </w:divBdr>
            </w:div>
            <w:div w:id="1200825051">
              <w:marLeft w:val="0"/>
              <w:marRight w:val="0"/>
              <w:marTop w:val="0"/>
              <w:marBottom w:val="0"/>
              <w:divBdr>
                <w:top w:val="none" w:sz="0" w:space="0" w:color="auto"/>
                <w:left w:val="none" w:sz="0" w:space="0" w:color="auto"/>
                <w:bottom w:val="none" w:sz="0" w:space="0" w:color="auto"/>
                <w:right w:val="none" w:sz="0" w:space="0" w:color="auto"/>
              </w:divBdr>
            </w:div>
          </w:divsChild>
        </w:div>
        <w:div w:id="2119524970">
          <w:marLeft w:val="0"/>
          <w:marRight w:val="0"/>
          <w:marTop w:val="0"/>
          <w:marBottom w:val="0"/>
          <w:divBdr>
            <w:top w:val="none" w:sz="0" w:space="0" w:color="auto"/>
            <w:left w:val="none" w:sz="0" w:space="0" w:color="auto"/>
            <w:bottom w:val="none" w:sz="0" w:space="0" w:color="auto"/>
            <w:right w:val="none" w:sz="0" w:space="0" w:color="auto"/>
          </w:divBdr>
        </w:div>
        <w:div w:id="658461694">
          <w:marLeft w:val="0"/>
          <w:marRight w:val="0"/>
          <w:marTop w:val="0"/>
          <w:marBottom w:val="0"/>
          <w:divBdr>
            <w:top w:val="none" w:sz="0" w:space="0" w:color="auto"/>
            <w:left w:val="none" w:sz="0" w:space="0" w:color="auto"/>
            <w:bottom w:val="none" w:sz="0" w:space="0" w:color="auto"/>
            <w:right w:val="none" w:sz="0" w:space="0" w:color="auto"/>
          </w:divBdr>
        </w:div>
        <w:div w:id="1515267876">
          <w:marLeft w:val="0"/>
          <w:marRight w:val="0"/>
          <w:marTop w:val="0"/>
          <w:marBottom w:val="0"/>
          <w:divBdr>
            <w:top w:val="none" w:sz="0" w:space="0" w:color="auto"/>
            <w:left w:val="none" w:sz="0" w:space="0" w:color="auto"/>
            <w:bottom w:val="none" w:sz="0" w:space="0" w:color="auto"/>
            <w:right w:val="none" w:sz="0" w:space="0" w:color="auto"/>
          </w:divBdr>
        </w:div>
        <w:div w:id="734549111">
          <w:marLeft w:val="0"/>
          <w:marRight w:val="0"/>
          <w:marTop w:val="0"/>
          <w:marBottom w:val="0"/>
          <w:divBdr>
            <w:top w:val="none" w:sz="0" w:space="0" w:color="auto"/>
            <w:left w:val="none" w:sz="0" w:space="0" w:color="auto"/>
            <w:bottom w:val="none" w:sz="0" w:space="0" w:color="auto"/>
            <w:right w:val="none" w:sz="0" w:space="0" w:color="auto"/>
          </w:divBdr>
        </w:div>
        <w:div w:id="1856114472">
          <w:marLeft w:val="0"/>
          <w:marRight w:val="0"/>
          <w:marTop w:val="0"/>
          <w:marBottom w:val="0"/>
          <w:divBdr>
            <w:top w:val="none" w:sz="0" w:space="0" w:color="auto"/>
            <w:left w:val="none" w:sz="0" w:space="0" w:color="auto"/>
            <w:bottom w:val="none" w:sz="0" w:space="0" w:color="auto"/>
            <w:right w:val="none" w:sz="0" w:space="0" w:color="auto"/>
          </w:divBdr>
        </w:div>
        <w:div w:id="2143690282">
          <w:marLeft w:val="0"/>
          <w:marRight w:val="0"/>
          <w:marTop w:val="0"/>
          <w:marBottom w:val="0"/>
          <w:divBdr>
            <w:top w:val="none" w:sz="0" w:space="0" w:color="auto"/>
            <w:left w:val="none" w:sz="0" w:space="0" w:color="auto"/>
            <w:bottom w:val="none" w:sz="0" w:space="0" w:color="auto"/>
            <w:right w:val="none" w:sz="0" w:space="0" w:color="auto"/>
          </w:divBdr>
        </w:div>
        <w:div w:id="83211318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eg.state.fl.us/statutes/index.cfm?App_mode=Display_Statute&amp;Search_String=&amp;URL=0100-0199/0112/Sections/0112.311.html" TargetMode="External"/><Relationship Id="rId18" Type="http://schemas.openxmlformats.org/officeDocument/2006/relationships/hyperlink" Target="http://www.leg.state.fl.us/statutes/index.cfm?App_mode=Display_Statute&amp;Search_String=&amp;URL=0100-0199/0112/Sections/0112.313.html" TargetMode="External"/><Relationship Id="rId26" Type="http://schemas.openxmlformats.org/officeDocument/2006/relationships/hyperlink" Target="http://www.leg.state.fl.us/statutes/index.cfm?App_mode=Display_Statute&amp;Search_String=&amp;URL=0100-0199/0112/Sections/0112.3148.html" TargetMode="External"/><Relationship Id="rId39" Type="http://schemas.openxmlformats.org/officeDocument/2006/relationships/hyperlink" Target="http://www.leg.state.fl.us/statutes/index.cfm?App_mode=Display_Statute&amp;Search_String=&amp;URL=0100-0199/0112/Sections/0112.061.html" TargetMode="External"/><Relationship Id="rId21" Type="http://schemas.openxmlformats.org/officeDocument/2006/relationships/hyperlink" Target="http://www.leg.state.fl.us/statutes/index.cfm?App_mode=Display_Statute&amp;Search_String=&amp;URL=0100-0199/0112/Sections/0112.326.html" TargetMode="External"/><Relationship Id="rId34" Type="http://schemas.openxmlformats.org/officeDocument/2006/relationships/hyperlink" Target="http://www.leg.state.fl.us/statutes/index.cfm?App_mode=Display_Statute&amp;Search_String=&amp;URL=0100-0199/0106/Sections/0106.011.html" TargetMode="External"/><Relationship Id="rId42" Type="http://schemas.openxmlformats.org/officeDocument/2006/relationships/hyperlink" Target="http://www.leg.state.fl.us/statutes/index.cfm?App_mode=Display_Statute&amp;Search_String=&amp;URL=0000-0099/0011/Sections/0011.045.html" TargetMode="External"/><Relationship Id="rId47" Type="http://schemas.openxmlformats.org/officeDocument/2006/relationships/hyperlink" Target="http://www.leg.state.fl.us/statutes/index.cfm?App_mode=Display_Statute&amp;Search_String=&amp;URL=0100-0199/0106/Sections/0106.011.html" TargetMode="External"/><Relationship Id="rId50" Type="http://schemas.openxmlformats.org/officeDocument/2006/relationships/hyperlink" Target="http://www.leg.state.fl.us/statutes/index.cfm?App_mode=Display_Statute&amp;Search_String=&amp;URL=0100-0199/0104/Sections/0104.31.html" TargetMode="External"/><Relationship Id="rId55" Type="http://schemas.openxmlformats.org/officeDocument/2006/relationships/hyperlink" Target="http://www.leg.state.fl.us/statutes/index.cfm?App_mode=Display_Statute&amp;Search_String=&amp;URL=0100-0199/0121/Sections/0121.021.html" TargetMode="External"/><Relationship Id="rId63" Type="http://schemas.openxmlformats.org/officeDocument/2006/relationships/theme" Target="theme/theme1.xml"/><Relationship Id="rId7" Type="http://schemas.openxmlformats.org/officeDocument/2006/relationships/hyperlink" Target="http://www.leg.state.fl.us/statutes/index.cfm?App_mode=Display_Statute&amp;Search_String=&amp;URL=0200-0299/0252/Sections/0252.34.html" TargetMode="External"/><Relationship Id="rId2" Type="http://schemas.openxmlformats.org/officeDocument/2006/relationships/styles" Target="styles.xml"/><Relationship Id="rId16" Type="http://schemas.openxmlformats.org/officeDocument/2006/relationships/hyperlink" Target="http://www.leg.state.fl.us/statutes/index.cfm?App_mode=Display_Statute&amp;Search_String=&amp;URL=0100-0199/0112/Sections/0112.326.html" TargetMode="External"/><Relationship Id="rId20" Type="http://schemas.openxmlformats.org/officeDocument/2006/relationships/hyperlink" Target="http://www.leg.state.fl.us/statutes/index.cfm?App_mode=Display_Statute&amp;Search_String=&amp;URL=0100-0199/0112/Sections/0112.3143.html" TargetMode="External"/><Relationship Id="rId29" Type="http://schemas.openxmlformats.org/officeDocument/2006/relationships/hyperlink" Target="http://www.leg.state.fl.us/statutes/index.cfm?App_mode=Display_Statute&amp;Search_String=&amp;URL=0100-0199/0112/Sections/0112.313.html" TargetMode="External"/><Relationship Id="rId41" Type="http://schemas.openxmlformats.org/officeDocument/2006/relationships/hyperlink" Target="http://www.leg.state.fl.us/statutes/index.cfm?App_mode=Display_Statute&amp;Search_String=&amp;URL=0100-0199/0112/Sections/0112.313.html" TargetMode="External"/><Relationship Id="rId54" Type="http://schemas.openxmlformats.org/officeDocument/2006/relationships/hyperlink" Target="http://www.leg.state.fl.us/statutes/index.cfm?App_mode=Display_Statute&amp;Search_String=&amp;URL=0100-0199/0112/Sections/0112.317.html"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leg.state.fl.us/statutes/index.cfm?App_mode=Display_Statute&amp;Search_String=&amp;URL=0100-0199/0163/Sections/0163.356.html" TargetMode="External"/><Relationship Id="rId24" Type="http://schemas.openxmlformats.org/officeDocument/2006/relationships/hyperlink" Target="http://www.leg.state.fl.us/statutes/index.cfm?App_mode=Display_Statute&amp;Search_String=&amp;URL=0100-0199/0112/Sections/0112.313.html" TargetMode="External"/><Relationship Id="rId32" Type="http://schemas.openxmlformats.org/officeDocument/2006/relationships/hyperlink" Target="http://www.leg.state.fl.us/statutes/index.cfm?App_mode=Display_Statute&amp;Search_String=&amp;URL=0200-0299/0287/Sections/0287.012.html" TargetMode="External"/><Relationship Id="rId37" Type="http://schemas.openxmlformats.org/officeDocument/2006/relationships/hyperlink" Target="http://www.leg.state.fl.us/statutes/index.cfm?App_mode=Display_Statute&amp;Search_String=&amp;URL=0300-0399/0373/Sections/0373.069.html" TargetMode="External"/><Relationship Id="rId40" Type="http://schemas.openxmlformats.org/officeDocument/2006/relationships/hyperlink" Target="http://www.leg.state.fl.us/statutes/index.cfm?App_mode=Display_Statute&amp;Search_String=&amp;URL=0100-0199/0112/Sections/0112.061.html" TargetMode="External"/><Relationship Id="rId45" Type="http://schemas.openxmlformats.org/officeDocument/2006/relationships/hyperlink" Target="http://www.leg.state.fl.us/statutes/index.cfm?App_mode=Display_Statute&amp;Search_String=&amp;URL=0200-0299/0287/Sections/0287.012.html" TargetMode="External"/><Relationship Id="rId53" Type="http://schemas.openxmlformats.org/officeDocument/2006/relationships/hyperlink" Target="http://www.leg.state.fl.us/statutes/index.cfm?App_mode=Display_Statute&amp;Search_String=&amp;URL=0100-0199/0112/Sections/0112.3215.html" TargetMode="External"/><Relationship Id="rId58" Type="http://schemas.openxmlformats.org/officeDocument/2006/relationships/hyperlink" Target="http://www.leg.state.fl.us/statutes/index.cfm?App_mode=Display_Statute&amp;Search_String=&amp;URL=0100-0199/0112/Sections/0112.313.html" TargetMode="External"/><Relationship Id="rId5" Type="http://schemas.openxmlformats.org/officeDocument/2006/relationships/footnotes" Target="footnotes.xml"/><Relationship Id="rId15" Type="http://schemas.openxmlformats.org/officeDocument/2006/relationships/hyperlink" Target="http://www.leg.state.fl.us/statutes/index.cfm?App_mode=Display_Statute&amp;Search_String=&amp;URL=0100-0199/0112/Sections/0112.3143.html" TargetMode="External"/><Relationship Id="rId23" Type="http://schemas.openxmlformats.org/officeDocument/2006/relationships/hyperlink" Target="http://www.leg.state.fl.us/statutes/index.cfm?App_mode=Display_Statute&amp;Search_String=&amp;URL=0100-0199/0112/Sections/0112.313.html" TargetMode="External"/><Relationship Id="rId28" Type="http://schemas.openxmlformats.org/officeDocument/2006/relationships/hyperlink" Target="http://www.leg.state.fl.us/statutes/index.cfm?App_mode=Display_Statute&amp;Search_String=&amp;URL=0100-0199/0104/Sections/0104.31.html" TargetMode="External"/><Relationship Id="rId36" Type="http://schemas.openxmlformats.org/officeDocument/2006/relationships/hyperlink" Target="http://www.leg.state.fl.us/statutes/index.cfm?App_mode=Display_Statute&amp;Search_String=&amp;URL=0300-0399/0373/Sections/0373.069.html" TargetMode="External"/><Relationship Id="rId49" Type="http://schemas.openxmlformats.org/officeDocument/2006/relationships/hyperlink" Target="http://www.leg.state.fl.us/statutes/index.cfm?App_mode=Display_Statute&amp;Search_String=&amp;URL=0000-0099/0011/Sections/0011.045.html" TargetMode="External"/><Relationship Id="rId57" Type="http://schemas.openxmlformats.org/officeDocument/2006/relationships/hyperlink" Target="http://www.leg.state.fl.us/statutes/index.cfm?App_mode=Display_Statute&amp;Search_String=&amp;URL=1000-1099/1004/Sections/1004.23.html" TargetMode="External"/><Relationship Id="rId61" Type="http://schemas.openxmlformats.org/officeDocument/2006/relationships/header" Target="header1.xml"/><Relationship Id="rId10" Type="http://schemas.openxmlformats.org/officeDocument/2006/relationships/hyperlink" Target="http://www.leg.state.fl.us/statutes/index.cfm?App_mode=Display_Statute&amp;Search_String=&amp;URL=0100-0199/0112/Sections/0112.312.html" TargetMode="External"/><Relationship Id="rId19" Type="http://schemas.openxmlformats.org/officeDocument/2006/relationships/hyperlink" Target="http://www.leg.state.fl.us/statutes/index.cfm?App_mode=Display_Statute&amp;Search_String=&amp;URL=0100-0199/0112/Sections/0112.3143.html" TargetMode="External"/><Relationship Id="rId31" Type="http://schemas.openxmlformats.org/officeDocument/2006/relationships/hyperlink" Target="http://www.leg.state.fl.us/statutes/index.cfm?App_mode=Display_Statute&amp;Search_String=&amp;URL=0100-0199/0112/Sections/0112.3145.html" TargetMode="External"/><Relationship Id="rId44" Type="http://schemas.openxmlformats.org/officeDocument/2006/relationships/hyperlink" Target="http://www.leg.state.fl.us/statutes/index.cfm?App_mode=Display_Statute&amp;Search_String=&amp;URL=0000-0099/0011/Sections/0011.045.html" TargetMode="External"/><Relationship Id="rId52" Type="http://schemas.openxmlformats.org/officeDocument/2006/relationships/hyperlink" Target="http://www.leg.state.fl.us/statutes/index.cfm?App_mode=Display_Statute&amp;Search_String=&amp;URL=0100-0199/0110/Sections/0110.602.html" TargetMode="External"/><Relationship Id="rId60" Type="http://schemas.openxmlformats.org/officeDocument/2006/relationships/hyperlink" Target="http://www.leg.state.fl.us/statutes/index.cfm?App_mode=Display_Statute&amp;Search_String=&amp;URL=0000-0099/0011/Sections/0011.045.html" TargetMode="External"/><Relationship Id="rId4" Type="http://schemas.openxmlformats.org/officeDocument/2006/relationships/webSettings" Target="webSettings.xml"/><Relationship Id="rId9" Type="http://schemas.openxmlformats.org/officeDocument/2006/relationships/hyperlink" Target="http://www.leg.state.fl.us/statutes/index.cfm?App_mode=Display_Statute&amp;Search_String=&amp;URL=0100-0199/0112/Sections/0112.312.html" TargetMode="External"/><Relationship Id="rId14" Type="http://schemas.openxmlformats.org/officeDocument/2006/relationships/hyperlink" Target="http://www.leg.state.fl.us/statutes/index.cfm?App_mode=Display_Statute&amp;Search_String=&amp;URL=0100-0199/0112/Sections/0112.313.html" TargetMode="External"/><Relationship Id="rId22" Type="http://schemas.openxmlformats.org/officeDocument/2006/relationships/hyperlink" Target="http://www.leg.state.fl.us/statutes/index.cfm?App_mode=Display_Statute&amp;Search_String=&amp;URL=0100-0199/0112/Sections/0112.326.html" TargetMode="External"/><Relationship Id="rId27" Type="http://schemas.openxmlformats.org/officeDocument/2006/relationships/hyperlink" Target="http://www.leg.state.fl.us/statutes/index.cfm?App_mode=Display_Statute&amp;Search_String=&amp;URL=0100-0199/0112/Sections/0112.3149.html" TargetMode="External"/><Relationship Id="rId30" Type="http://schemas.openxmlformats.org/officeDocument/2006/relationships/hyperlink" Target="http://www.leg.state.fl.us/statutes/index.cfm?App_mode=Display_Statute&amp;Search_String=&amp;URL=0000-0099/0011/Sections/0011.045.html" TargetMode="External"/><Relationship Id="rId35" Type="http://schemas.openxmlformats.org/officeDocument/2006/relationships/hyperlink" Target="http://www.leg.state.fl.us/statutes/index.cfm?App_mode=Display_Statute&amp;Search_String=&amp;URL=0100-0199/0106/Sections/0106.011.html" TargetMode="External"/><Relationship Id="rId43" Type="http://schemas.openxmlformats.org/officeDocument/2006/relationships/hyperlink" Target="http://www.leg.state.fl.us/statutes/index.cfm?App_mode=Display_Statute&amp;Search_String=&amp;URL=0100-0199/0112/Sections/0112.3145.html" TargetMode="External"/><Relationship Id="rId48" Type="http://schemas.openxmlformats.org/officeDocument/2006/relationships/hyperlink" Target="http://www.leg.state.fl.us/statutes/index.cfm?App_mode=Display_Statute&amp;Search_String=&amp;URL=0100-0199/0112/Sections/0112.3145.html" TargetMode="External"/><Relationship Id="rId56" Type="http://schemas.openxmlformats.org/officeDocument/2006/relationships/hyperlink" Target="http://www.leg.state.fl.us/statutes/index.cfm?App_mode=Display_Statute&amp;Search_String=&amp;URL=1000-1099/1004/Sections/1004.22.html" TargetMode="External"/><Relationship Id="rId8" Type="http://schemas.openxmlformats.org/officeDocument/2006/relationships/hyperlink" Target="http://www.leg.state.fl.us/statutes/index.cfm?App_mode=Display_Statute&amp;Search_String=&amp;URL=0100-0199/0112/Sections/0112.312.html" TargetMode="External"/><Relationship Id="rId51" Type="http://schemas.openxmlformats.org/officeDocument/2006/relationships/hyperlink" Target="http://www.leg.state.fl.us/statutes/index.cfm?App_mode=Display_Statute&amp;Search_String=&amp;URL=0100-0199/0110/Sections/0110.402.html" TargetMode="External"/><Relationship Id="rId3" Type="http://schemas.openxmlformats.org/officeDocument/2006/relationships/settings" Target="settings.xml"/><Relationship Id="rId12" Type="http://schemas.openxmlformats.org/officeDocument/2006/relationships/hyperlink" Target="http://www.leg.state.fl.us/statutes/index.cfm?App_mode=Display_Statute&amp;Search_String=&amp;URL=0100-0199/0163/Sections/0163.357.html" TargetMode="External"/><Relationship Id="rId17" Type="http://schemas.openxmlformats.org/officeDocument/2006/relationships/hyperlink" Target="http://www.leg.state.fl.us/statutes/index.cfm?App_mode=Display_Statute&amp;Search_String=&amp;URL=0100-0199/0112/Sections/0112.311.html" TargetMode="External"/><Relationship Id="rId25" Type="http://schemas.openxmlformats.org/officeDocument/2006/relationships/hyperlink" Target="http://www.leg.state.fl.us/statutes/index.cfm?App_mode=Display_Statute&amp;Search_String=&amp;URL=0100-0199/0112/Sections/0112.3145.html" TargetMode="External"/><Relationship Id="rId33" Type="http://schemas.openxmlformats.org/officeDocument/2006/relationships/hyperlink" Target="http://www.leg.state.fl.us/statutes/index.cfm?App_mode=Display_Statute&amp;Search_String=&amp;URL=0100-0199/0106/Sections/0106.011.html" TargetMode="External"/><Relationship Id="rId38" Type="http://schemas.openxmlformats.org/officeDocument/2006/relationships/hyperlink" Target="http://www.leg.state.fl.us/statutes/index.cfm?App_mode=Display_Statute&amp;Search_String=&amp;URL=0100-0199/0112/Sections/0112.3145.html" TargetMode="External"/><Relationship Id="rId46" Type="http://schemas.openxmlformats.org/officeDocument/2006/relationships/hyperlink" Target="http://www.leg.state.fl.us/statutes/index.cfm?App_mode=Display_Statute&amp;Search_String=&amp;URL=0100-0199/0106/Sections/0106.011.html" TargetMode="External"/><Relationship Id="rId59" Type="http://schemas.openxmlformats.org/officeDocument/2006/relationships/hyperlink" Target="http://www.leg.state.fl.us/statutes/index.cfm?App_mode=Display_Statute&amp;Search_String=&amp;URL=0100-0199/0112/Sections/0112.3143.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1109</TotalTime>
  <Pages>24</Pages>
  <Words>12704</Words>
  <Characters>72418</Characters>
  <Application>Microsoft Office Word</Application>
  <DocSecurity>0</DocSecurity>
  <Lines>603</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Schrader, Carly</dc:creator>
  <cp:keywords/>
  <dc:description/>
  <cp:lastModifiedBy>Schrader, Carly</cp:lastModifiedBy>
  <cp:revision>11</cp:revision>
  <dcterms:created xsi:type="dcterms:W3CDTF">2019-04-28T23:47:00Z</dcterms:created>
  <dcterms:modified xsi:type="dcterms:W3CDTF">2019-04-30T22:18:00Z</dcterms:modified>
</cp:coreProperties>
</file>