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D9C2C02" w14:textId="0AF2E537" w:rsidR="001D7E1E" w:rsidRDefault="001D7E1E"/>
    <w:p w14:paraId="235036B0" w14:textId="574ED142" w:rsidR="00217126" w:rsidRDefault="00217126"/>
    <w:p w14:paraId="05BEAA38" w14:textId="12468704" w:rsidR="00217126" w:rsidRDefault="00217126">
      <w:r>
        <w:rPr>
          <w:b/>
        </w:rPr>
        <w:t>PUBLIC SECTOR LIABILITY</w:t>
      </w:r>
    </w:p>
    <w:p w14:paraId="36B65828" w14:textId="38AF7266" w:rsidR="00217126" w:rsidRDefault="00217126">
      <w:r>
        <w:rPr>
          <w:u w:val="single"/>
        </w:rPr>
        <w:t>42 USC § 1981</w:t>
      </w:r>
    </w:p>
    <w:p w14:paraId="2A17A00F" w14:textId="0B088868" w:rsidR="00217126" w:rsidRDefault="00217126" w:rsidP="00217126">
      <w:pPr>
        <w:pStyle w:val="ListParagraph"/>
        <w:numPr>
          <w:ilvl w:val="0"/>
          <w:numId w:val="1"/>
        </w:numPr>
      </w:pPr>
      <w:r>
        <w:t>Prohibits discrimination based on race</w:t>
      </w:r>
    </w:p>
    <w:p w14:paraId="6165AB09" w14:textId="1282053B" w:rsidR="00217126" w:rsidRDefault="00217126" w:rsidP="00217126">
      <w:pPr>
        <w:pStyle w:val="ListParagraph"/>
        <w:numPr>
          <w:ilvl w:val="0"/>
          <w:numId w:val="1"/>
        </w:numPr>
      </w:pPr>
      <w:r>
        <w:t>Contract language has been used in employment discrimination against both public and private employers</w:t>
      </w:r>
    </w:p>
    <w:p w14:paraId="210F53AB" w14:textId="58955553" w:rsidR="00217126" w:rsidRDefault="00217126" w:rsidP="00217126">
      <w:pPr>
        <w:pStyle w:val="ListParagraph"/>
        <w:numPr>
          <w:ilvl w:val="0"/>
          <w:numId w:val="1"/>
        </w:numPr>
      </w:pPr>
      <w:r>
        <w:t>To bring against a state actor, required to use remedial provisions of section 1983 to enforce rights</w:t>
      </w:r>
    </w:p>
    <w:p w14:paraId="73F729CA" w14:textId="3DF4F13F" w:rsidR="002E7374" w:rsidRDefault="002E7374" w:rsidP="00217126">
      <w:pPr>
        <w:pStyle w:val="ListParagraph"/>
        <w:numPr>
          <w:ilvl w:val="0"/>
          <w:numId w:val="1"/>
        </w:numPr>
      </w:pPr>
      <w:r>
        <w:t>Remedies: equitable relief in form of injunctive relief, reinstatement, and back pay</w:t>
      </w:r>
    </w:p>
    <w:p w14:paraId="09CC1674" w14:textId="1BC8362C" w:rsidR="00217126" w:rsidRPr="00217126" w:rsidRDefault="00217126" w:rsidP="00217126">
      <w:pPr>
        <w:rPr>
          <w:u w:val="single"/>
        </w:rPr>
      </w:pPr>
      <w:r>
        <w:rPr>
          <w:u w:val="single"/>
        </w:rPr>
        <w:t>42 USC § 1982</w:t>
      </w:r>
    </w:p>
    <w:p w14:paraId="754F8A69" w14:textId="4A4CAD6C" w:rsidR="00217126" w:rsidRDefault="00217126" w:rsidP="00217126">
      <w:pPr>
        <w:pStyle w:val="ListParagraph"/>
        <w:numPr>
          <w:ilvl w:val="0"/>
          <w:numId w:val="2"/>
        </w:numPr>
      </w:pPr>
      <w:r>
        <w:t>Gives all citizens same property rights enjoyed by white citizens</w:t>
      </w:r>
    </w:p>
    <w:p w14:paraId="7AA5D21C" w14:textId="7F64F2A6" w:rsidR="00217126" w:rsidRDefault="00217126" w:rsidP="00217126">
      <w:r>
        <w:rPr>
          <w:u w:val="single"/>
        </w:rPr>
        <w:t>42 USC § 1983</w:t>
      </w:r>
    </w:p>
    <w:p w14:paraId="5EBDC20A" w14:textId="3D6D05AC" w:rsidR="00217126" w:rsidRDefault="00217126" w:rsidP="00217126">
      <w:pPr>
        <w:pStyle w:val="ListParagraph"/>
        <w:numPr>
          <w:ilvl w:val="0"/>
          <w:numId w:val="2"/>
        </w:numPr>
      </w:pPr>
      <w:r>
        <w:t>Allows action for damages against any person who under color of any statute, ordinance, regulation, custom or usage of state or territory subjects any person to a deprivation of any rights, privileges, or immunities secured by Constitution or laws of the US</w:t>
      </w:r>
    </w:p>
    <w:p w14:paraId="1A7F7034" w14:textId="1BDFB294" w:rsidR="00217126" w:rsidRDefault="00217126" w:rsidP="00217126">
      <w:pPr>
        <w:pStyle w:val="ListParagraph"/>
        <w:numPr>
          <w:ilvl w:val="0"/>
          <w:numId w:val="2"/>
        </w:numPr>
      </w:pPr>
      <w:r>
        <w:t xml:space="preserve">Primary enforcement action to secure protection of constitutional rights against state or local government actors; constitution is not </w:t>
      </w:r>
      <w:proofErr w:type="spellStart"/>
      <w:r>
        <w:t>self executing</w:t>
      </w:r>
      <w:proofErr w:type="spellEnd"/>
    </w:p>
    <w:p w14:paraId="0A94EFA9" w14:textId="7CEBD938" w:rsidR="002E7374" w:rsidRDefault="00217126" w:rsidP="002E7374">
      <w:pPr>
        <w:pStyle w:val="ListParagraph"/>
        <w:numPr>
          <w:ilvl w:val="0"/>
          <w:numId w:val="2"/>
        </w:numPr>
      </w:pPr>
      <w:r>
        <w:t>To state a claim must show (1) that he or she was deprived of a right, privilege or immunity secured by the constitution or by federal law and (2) that the deprivation took place under color of la</w:t>
      </w:r>
      <w:r w:rsidR="002E7374">
        <w:t>w</w:t>
      </w:r>
    </w:p>
    <w:p w14:paraId="7EF94502" w14:textId="6E7C0A00" w:rsidR="002E7374" w:rsidRDefault="002E7374" w:rsidP="002E7374">
      <w:pPr>
        <w:pStyle w:val="ListParagraph"/>
        <w:numPr>
          <w:ilvl w:val="0"/>
          <w:numId w:val="2"/>
        </w:numPr>
      </w:pPr>
      <w:r>
        <w:t>Private person cannot be sued unless shown to be engaging in state action</w:t>
      </w:r>
    </w:p>
    <w:p w14:paraId="279893F8" w14:textId="234A8ADA" w:rsidR="002E7374" w:rsidRDefault="002E7374" w:rsidP="002E7374">
      <w:pPr>
        <w:pStyle w:val="ListParagraph"/>
        <w:numPr>
          <w:ilvl w:val="0"/>
          <w:numId w:val="2"/>
        </w:numPr>
      </w:pPr>
      <w:r>
        <w:t>Municipalities can only be held liable for deprivations caused by execution of a governmental policy or custom—practice so settled and permanent that it takes on the force of law</w:t>
      </w:r>
    </w:p>
    <w:p w14:paraId="7DBD852A" w14:textId="4AC413B4" w:rsidR="002E7374" w:rsidRDefault="002E7374" w:rsidP="002E7374">
      <w:pPr>
        <w:pStyle w:val="ListParagraph"/>
        <w:numPr>
          <w:ilvl w:val="1"/>
          <w:numId w:val="2"/>
        </w:numPr>
      </w:pPr>
      <w:r>
        <w:t xml:space="preserve">Can be a </w:t>
      </w:r>
      <w:proofErr w:type="spellStart"/>
      <w:r>
        <w:t>sngle</w:t>
      </w:r>
      <w:proofErr w:type="spellEnd"/>
      <w:r>
        <w:t xml:space="preserve"> act where the action is taken by governmental official in whom final policymaking authority is vested</w:t>
      </w:r>
    </w:p>
    <w:p w14:paraId="71522376" w14:textId="797321F1" w:rsidR="00217126" w:rsidRDefault="00217126" w:rsidP="00217126">
      <w:pPr>
        <w:pStyle w:val="ListParagraph"/>
        <w:numPr>
          <w:ilvl w:val="0"/>
          <w:numId w:val="2"/>
        </w:numPr>
      </w:pPr>
      <w:r>
        <w:t>Cannot state a claim for procedural due process where adequate state remedies are available</w:t>
      </w:r>
    </w:p>
    <w:p w14:paraId="50EA0DDD" w14:textId="5F34B894" w:rsidR="00217126" w:rsidRDefault="00217126" w:rsidP="00217126">
      <w:pPr>
        <w:pStyle w:val="ListParagraph"/>
        <w:numPr>
          <w:ilvl w:val="0"/>
          <w:numId w:val="2"/>
        </w:numPr>
      </w:pPr>
      <w:r>
        <w:t xml:space="preserve">Cannot state a claim for substantive due process where the right taken away was one created by state law.  </w:t>
      </w:r>
    </w:p>
    <w:p w14:paraId="0499FDF4" w14:textId="3D9FA0B6" w:rsidR="002E7374" w:rsidRDefault="002E7374" w:rsidP="00217126">
      <w:pPr>
        <w:pStyle w:val="ListParagraph"/>
        <w:numPr>
          <w:ilvl w:val="0"/>
          <w:numId w:val="2"/>
        </w:numPr>
      </w:pPr>
      <w:r>
        <w:t>Defense</w:t>
      </w:r>
    </w:p>
    <w:p w14:paraId="30C33506" w14:textId="645113F6" w:rsidR="002E7374" w:rsidRDefault="002E7374" w:rsidP="002E7374">
      <w:pPr>
        <w:pStyle w:val="ListParagraph"/>
        <w:numPr>
          <w:ilvl w:val="1"/>
          <w:numId w:val="2"/>
        </w:numPr>
      </w:pPr>
      <w:r>
        <w:t xml:space="preserve">Absolute (legislatures and judiciary) </w:t>
      </w:r>
    </w:p>
    <w:p w14:paraId="2FE534A5" w14:textId="1577BD28" w:rsidR="002E7374" w:rsidRDefault="002E7374" w:rsidP="002E7374">
      <w:pPr>
        <w:pStyle w:val="ListParagraph"/>
        <w:numPr>
          <w:ilvl w:val="1"/>
          <w:numId w:val="2"/>
        </w:numPr>
      </w:pPr>
      <w:r>
        <w:t>qualified immunity</w:t>
      </w:r>
    </w:p>
    <w:p w14:paraId="2DA05384" w14:textId="2CE4E1CA" w:rsidR="002E7374" w:rsidRDefault="002E7374" w:rsidP="002E7374">
      <w:pPr>
        <w:pStyle w:val="ListParagraph"/>
        <w:numPr>
          <w:ilvl w:val="2"/>
          <w:numId w:val="2"/>
        </w:numPr>
      </w:pPr>
      <w:r>
        <w:t>Where no reasonable official could have known action taken would result in violation of constitutional right</w:t>
      </w:r>
    </w:p>
    <w:p w14:paraId="63B6C3F1" w14:textId="177C30F7" w:rsidR="002E7374" w:rsidRDefault="002E7374" w:rsidP="002E7374">
      <w:pPr>
        <w:pStyle w:val="ListParagraph"/>
        <w:numPr>
          <w:ilvl w:val="2"/>
          <w:numId w:val="2"/>
        </w:numPr>
      </w:pPr>
      <w:r>
        <w:t>For discretionary functions, no liability where conduct does not violate clearly established statutory or constitutional right of which a reasonable person would have known</w:t>
      </w:r>
    </w:p>
    <w:p w14:paraId="126F349F" w14:textId="78D7D925" w:rsidR="002E7374" w:rsidRDefault="002E7374" w:rsidP="002E7374">
      <w:pPr>
        <w:pStyle w:val="ListParagraph"/>
        <w:numPr>
          <w:ilvl w:val="2"/>
          <w:numId w:val="2"/>
        </w:numPr>
      </w:pPr>
      <w:r>
        <w:t>Denial is usually immediately appealable</w:t>
      </w:r>
    </w:p>
    <w:p w14:paraId="0BB269CA" w14:textId="202CF44B" w:rsidR="002E7374" w:rsidRDefault="002E7374" w:rsidP="002E7374">
      <w:pPr>
        <w:pStyle w:val="ListParagraph"/>
        <w:numPr>
          <w:ilvl w:val="0"/>
          <w:numId w:val="2"/>
        </w:numPr>
      </w:pPr>
      <w:r>
        <w:t xml:space="preserve">Remedies: </w:t>
      </w:r>
      <w:r w:rsidR="00CE07D2">
        <w:t>Reinstatement, back pay, and injunctive relief</w:t>
      </w:r>
    </w:p>
    <w:p w14:paraId="77A4B610" w14:textId="58264D3E" w:rsidR="00CE07D2" w:rsidRDefault="00CE07D2" w:rsidP="00CE07D2">
      <w:pPr>
        <w:pStyle w:val="ListParagraph"/>
        <w:numPr>
          <w:ilvl w:val="1"/>
          <w:numId w:val="2"/>
        </w:numPr>
      </w:pPr>
      <w:r>
        <w:lastRenderedPageBreak/>
        <w:t>Punitive damages from individual, but not from municipality</w:t>
      </w:r>
    </w:p>
    <w:p w14:paraId="506E181E" w14:textId="0682BFAD" w:rsidR="00CE07D2" w:rsidRDefault="00CE07D2" w:rsidP="00CE07D2">
      <w:pPr>
        <w:pStyle w:val="ListParagraph"/>
        <w:numPr>
          <w:ilvl w:val="1"/>
          <w:numId w:val="2"/>
        </w:numPr>
      </w:pPr>
      <w:r>
        <w:t>Attorneys fees and costs are available</w:t>
      </w:r>
    </w:p>
    <w:p w14:paraId="610015E7" w14:textId="536B5FEB" w:rsidR="00CE07D2" w:rsidRDefault="00CE07D2" w:rsidP="00CE07D2">
      <w:pPr>
        <w:pStyle w:val="ListParagraph"/>
        <w:numPr>
          <w:ilvl w:val="0"/>
          <w:numId w:val="2"/>
        </w:numPr>
      </w:pPr>
      <w:r>
        <w:t>Statute of limitations: same as for state SOL for personal injury suites: 4 years</w:t>
      </w:r>
    </w:p>
    <w:p w14:paraId="0917F1BC" w14:textId="40DEF5CA" w:rsidR="002E7374" w:rsidRDefault="002E7374" w:rsidP="002E7374">
      <w:r>
        <w:rPr>
          <w:u w:val="single"/>
        </w:rPr>
        <w:t>42 USC § 1985</w:t>
      </w:r>
    </w:p>
    <w:p w14:paraId="44882CF6" w14:textId="019BD89D" w:rsidR="002E7374" w:rsidRDefault="002E7374" w:rsidP="002E7374">
      <w:pPr>
        <w:pStyle w:val="ListParagraph"/>
        <w:numPr>
          <w:ilvl w:val="0"/>
          <w:numId w:val="3"/>
        </w:numPr>
      </w:pPr>
      <w:r>
        <w:t xml:space="preserve">Prohibits conspiracies to interfere with civil rights including conspiracies based on race and sex.  </w:t>
      </w:r>
    </w:p>
    <w:p w14:paraId="52D1B55B" w14:textId="00A43725" w:rsidR="002E7374" w:rsidRDefault="002E7374" w:rsidP="002E7374">
      <w:pPr>
        <w:pStyle w:val="ListParagraph"/>
        <w:numPr>
          <w:ilvl w:val="0"/>
          <w:numId w:val="3"/>
        </w:numPr>
      </w:pPr>
      <w:r>
        <w:t xml:space="preserve">Elements: </w:t>
      </w:r>
    </w:p>
    <w:p w14:paraId="36E43DE4" w14:textId="38EF1A5F" w:rsidR="002E7374" w:rsidRDefault="002E7374" w:rsidP="002E7374">
      <w:pPr>
        <w:pStyle w:val="ListParagraph"/>
        <w:numPr>
          <w:ilvl w:val="1"/>
          <w:numId w:val="3"/>
        </w:numPr>
      </w:pPr>
      <w:r>
        <w:t>A conspiracy</w:t>
      </w:r>
    </w:p>
    <w:p w14:paraId="2F01DEBA" w14:textId="77777777" w:rsidR="00CE07D2" w:rsidRDefault="002E7374" w:rsidP="002E7374">
      <w:pPr>
        <w:pStyle w:val="ListParagraph"/>
        <w:numPr>
          <w:ilvl w:val="1"/>
          <w:numId w:val="3"/>
        </w:numPr>
      </w:pPr>
      <w:r>
        <w:t>For purpose of depriving either directly or indirectly, any person or class of persons of the equal protection of the laws, or of the equal privileges and immunities under the law</w:t>
      </w:r>
    </w:p>
    <w:p w14:paraId="6D726ECB" w14:textId="03214933" w:rsidR="002E7374" w:rsidRDefault="002E7374" w:rsidP="002E7374">
      <w:pPr>
        <w:pStyle w:val="ListParagraph"/>
        <w:numPr>
          <w:ilvl w:val="1"/>
          <w:numId w:val="3"/>
        </w:numPr>
      </w:pPr>
      <w:r>
        <w:t>An act in furnace of the conspiracy</w:t>
      </w:r>
    </w:p>
    <w:p w14:paraId="76FF4E74" w14:textId="594BA7FD" w:rsidR="002E7374" w:rsidRDefault="002E7374" w:rsidP="002E7374">
      <w:pPr>
        <w:pStyle w:val="ListParagraph"/>
        <w:numPr>
          <w:ilvl w:val="1"/>
          <w:numId w:val="3"/>
        </w:numPr>
      </w:pPr>
      <w:r>
        <w:t xml:space="preserve">Whereby a person is injured in his person or property or deprived of any right or privilege of a citizen of the </w:t>
      </w:r>
      <w:proofErr w:type="spellStart"/>
      <w:r>
        <w:t>untied</w:t>
      </w:r>
      <w:proofErr w:type="spellEnd"/>
      <w:r>
        <w:t xml:space="preserve"> states</w:t>
      </w:r>
    </w:p>
    <w:p w14:paraId="46788B26" w14:textId="75CA5E0F" w:rsidR="00CE07D2" w:rsidRDefault="00CE07D2" w:rsidP="00CE07D2">
      <w:pPr>
        <w:rPr>
          <w:u w:val="single"/>
        </w:rPr>
      </w:pPr>
      <w:r>
        <w:rPr>
          <w:u w:val="single"/>
        </w:rPr>
        <w:t>Title VII</w:t>
      </w:r>
    </w:p>
    <w:p w14:paraId="504C5961" w14:textId="6F07982C" w:rsidR="00CE07D2" w:rsidRDefault="00170B0E" w:rsidP="00170B0E">
      <w:pPr>
        <w:pStyle w:val="ListParagraph"/>
        <w:numPr>
          <w:ilvl w:val="0"/>
          <w:numId w:val="4"/>
        </w:numPr>
      </w:pPr>
      <w:r>
        <w:t>Applies to discrimination based on race/color, national origin, sex, and religion</w:t>
      </w:r>
    </w:p>
    <w:p w14:paraId="1165B909" w14:textId="4675FE43" w:rsidR="00170B0E" w:rsidRDefault="00170B0E" w:rsidP="00170B0E">
      <w:pPr>
        <w:pStyle w:val="ListParagraph"/>
        <w:numPr>
          <w:ilvl w:val="1"/>
          <w:numId w:val="4"/>
        </w:numPr>
      </w:pPr>
      <w:r>
        <w:t>Sex discrimination—</w:t>
      </w:r>
    </w:p>
    <w:p w14:paraId="2E63E2A3" w14:textId="4226877E" w:rsidR="00170B0E" w:rsidRDefault="00170B0E" w:rsidP="00170B0E">
      <w:pPr>
        <w:pStyle w:val="ListParagraph"/>
        <w:numPr>
          <w:ilvl w:val="2"/>
          <w:numId w:val="4"/>
        </w:numPr>
      </w:pPr>
      <w:r>
        <w:t>Transgender employees—seems to be recent shift to include.  EEOC rules now include harassment based on transgender status or intent to transition</w:t>
      </w:r>
    </w:p>
    <w:p w14:paraId="5B28B6A7" w14:textId="3251B4AF" w:rsidR="00170B0E" w:rsidRDefault="00170B0E" w:rsidP="00170B0E">
      <w:pPr>
        <w:pStyle w:val="ListParagraph"/>
        <w:numPr>
          <w:ilvl w:val="2"/>
          <w:numId w:val="4"/>
        </w:numPr>
      </w:pPr>
      <w:r>
        <w:t>Does not include LGBT parties—but now circuit split</w:t>
      </w:r>
    </w:p>
    <w:p w14:paraId="038D67C2" w14:textId="32F9C3C9" w:rsidR="00170B0E" w:rsidRDefault="00170B0E" w:rsidP="00170B0E">
      <w:pPr>
        <w:pStyle w:val="ListParagraph"/>
        <w:numPr>
          <w:ilvl w:val="2"/>
          <w:numId w:val="4"/>
        </w:numPr>
      </w:pPr>
      <w:r>
        <w:t xml:space="preserve">Includes pregnancy discrimination.  </w:t>
      </w:r>
    </w:p>
    <w:p w14:paraId="431206AC" w14:textId="351F3697" w:rsidR="00170B0E" w:rsidRDefault="00345F47" w:rsidP="00345F47">
      <w:pPr>
        <w:pStyle w:val="ListParagraph"/>
        <w:numPr>
          <w:ilvl w:val="1"/>
          <w:numId w:val="4"/>
        </w:numPr>
      </w:pPr>
      <w:r>
        <w:t xml:space="preserve">Religion—imposes an additional obligation on the employer to reasonably accommodate religious practices of employees unless accommodation would impose an undue hardship. (bear more than de </w:t>
      </w:r>
      <w:proofErr w:type="spellStart"/>
      <w:r>
        <w:t>minimus</w:t>
      </w:r>
      <w:proofErr w:type="spellEnd"/>
      <w:r>
        <w:t xml:space="preserve"> cost)</w:t>
      </w:r>
    </w:p>
    <w:p w14:paraId="097E1F71" w14:textId="1D45F1C8" w:rsidR="00345F47" w:rsidRDefault="00345F47" w:rsidP="00345F47">
      <w:pPr>
        <w:pStyle w:val="ListParagraph"/>
        <w:numPr>
          <w:ilvl w:val="1"/>
          <w:numId w:val="4"/>
        </w:numPr>
      </w:pPr>
      <w:r>
        <w:t>Harassment</w:t>
      </w:r>
    </w:p>
    <w:p w14:paraId="1F59595A" w14:textId="5B7A690F" w:rsidR="00345F47" w:rsidRDefault="00345F47" w:rsidP="00345F47">
      <w:pPr>
        <w:pStyle w:val="ListParagraph"/>
        <w:numPr>
          <w:ilvl w:val="2"/>
          <w:numId w:val="4"/>
        </w:numPr>
      </w:pPr>
      <w:r>
        <w:t>Elements</w:t>
      </w:r>
    </w:p>
    <w:p w14:paraId="00094899" w14:textId="0DE64D4A" w:rsidR="00345F47" w:rsidRDefault="00345F47" w:rsidP="00345F47">
      <w:pPr>
        <w:pStyle w:val="ListParagraph"/>
        <w:numPr>
          <w:ilvl w:val="3"/>
          <w:numId w:val="4"/>
        </w:numPr>
      </w:pPr>
      <w:r>
        <w:t>Conduct that is unwelcome to the victim</w:t>
      </w:r>
    </w:p>
    <w:p w14:paraId="572FC1B6" w14:textId="2041926A" w:rsidR="00345F47" w:rsidRDefault="00345F47" w:rsidP="00345F47">
      <w:pPr>
        <w:pStyle w:val="ListParagraph"/>
        <w:numPr>
          <w:ilvl w:val="3"/>
          <w:numId w:val="4"/>
        </w:numPr>
      </w:pPr>
      <w:r>
        <w:t>Based on protected characteristics</w:t>
      </w:r>
    </w:p>
    <w:p w14:paraId="718215C8" w14:textId="3BEFC770" w:rsidR="007962B5" w:rsidRDefault="00345F47" w:rsidP="007962B5">
      <w:pPr>
        <w:pStyle w:val="ListParagraph"/>
        <w:numPr>
          <w:ilvl w:val="3"/>
          <w:numId w:val="4"/>
        </w:numPr>
      </w:pPr>
      <w:r>
        <w:t>Severe and pervasive enough to alter conditions of employment and create a hostile or abusive working environment</w:t>
      </w:r>
      <w:r w:rsidR="007962B5">
        <w:t xml:space="preserve"> (reasonable person standard applies)</w:t>
      </w:r>
    </w:p>
    <w:p w14:paraId="1D2F7DDA" w14:textId="78C2EB5A" w:rsidR="00345F47" w:rsidRDefault="00345F47" w:rsidP="00345F47">
      <w:pPr>
        <w:pStyle w:val="ListParagraph"/>
        <w:numPr>
          <w:ilvl w:val="3"/>
          <w:numId w:val="4"/>
        </w:numPr>
      </w:pPr>
      <w:r>
        <w:t>For which employer is legally responsible</w:t>
      </w:r>
    </w:p>
    <w:p w14:paraId="68CBC977" w14:textId="302159DC" w:rsidR="007962B5" w:rsidRDefault="007962B5" w:rsidP="007962B5">
      <w:pPr>
        <w:pStyle w:val="ListParagraph"/>
        <w:numPr>
          <w:ilvl w:val="2"/>
          <w:numId w:val="4"/>
        </w:numPr>
      </w:pPr>
      <w:r>
        <w:t>Supervisor—vicarious liability</w:t>
      </w:r>
    </w:p>
    <w:p w14:paraId="0A811F92" w14:textId="6C8EFEF1" w:rsidR="007962B5" w:rsidRDefault="007962B5" w:rsidP="007962B5">
      <w:pPr>
        <w:pStyle w:val="ListParagraph"/>
        <w:numPr>
          <w:ilvl w:val="3"/>
          <w:numId w:val="4"/>
        </w:numPr>
      </w:pPr>
      <w:r>
        <w:t>If tangible employment action is taken because of P’s refusal to tolerate harassment or complaint about harassment, employer will be strictly liable.</w:t>
      </w:r>
    </w:p>
    <w:p w14:paraId="44D75E0F" w14:textId="55CCAC24" w:rsidR="007962B5" w:rsidRDefault="007962B5" w:rsidP="007962B5">
      <w:pPr>
        <w:pStyle w:val="ListParagraph"/>
        <w:numPr>
          <w:ilvl w:val="3"/>
          <w:numId w:val="4"/>
        </w:numPr>
      </w:pPr>
      <w:r>
        <w:t>Faragher defense</w:t>
      </w:r>
      <w:proofErr w:type="gramStart"/>
      <w:r>
        <w:t>—(</w:t>
      </w:r>
      <w:proofErr w:type="gramEnd"/>
      <w:r>
        <w:t>1) employer has taken reasonable steps to prevent and correct promptly harassing behavior; and (2) employee unreasonable failed to take advantage of opportunities to correct the harassment or otherwise failed to act reasonably to end harassment</w:t>
      </w:r>
    </w:p>
    <w:p w14:paraId="27F4BC0B" w14:textId="0188DB08" w:rsidR="007962B5" w:rsidRDefault="007962B5" w:rsidP="007962B5">
      <w:pPr>
        <w:pStyle w:val="ListParagraph"/>
        <w:numPr>
          <w:ilvl w:val="2"/>
          <w:numId w:val="4"/>
        </w:numPr>
      </w:pPr>
      <w:r>
        <w:t>If no supervisor</w:t>
      </w:r>
    </w:p>
    <w:p w14:paraId="7A476EDC" w14:textId="36CCEA60" w:rsidR="007962B5" w:rsidRDefault="007962B5" w:rsidP="007962B5">
      <w:pPr>
        <w:pStyle w:val="ListParagraph"/>
        <w:numPr>
          <w:ilvl w:val="3"/>
          <w:numId w:val="4"/>
        </w:numPr>
      </w:pPr>
      <w:r>
        <w:lastRenderedPageBreak/>
        <w:t xml:space="preserve">Require P to show employer had knowledge of the harassment and failed to take prompt </w:t>
      </w:r>
      <w:proofErr w:type="spellStart"/>
      <w:r>
        <w:t>correcdtive</w:t>
      </w:r>
      <w:proofErr w:type="spellEnd"/>
      <w:r>
        <w:t xml:space="preserve"> action</w:t>
      </w:r>
    </w:p>
    <w:p w14:paraId="6E48363F" w14:textId="39D87414" w:rsidR="007962B5" w:rsidRDefault="007962B5" w:rsidP="007962B5">
      <w:pPr>
        <w:pStyle w:val="ListParagraph"/>
        <w:numPr>
          <w:ilvl w:val="1"/>
          <w:numId w:val="4"/>
        </w:numPr>
      </w:pPr>
      <w:r>
        <w:t>Retaliation</w:t>
      </w:r>
    </w:p>
    <w:p w14:paraId="15FD9B60" w14:textId="11854EEF" w:rsidR="007962B5" w:rsidRDefault="007962B5" w:rsidP="007962B5">
      <w:pPr>
        <w:pStyle w:val="ListParagraph"/>
        <w:numPr>
          <w:ilvl w:val="2"/>
          <w:numId w:val="4"/>
        </w:numPr>
      </w:pPr>
      <w:r>
        <w:t xml:space="preserve">P has filed a charge and has participated in investigation or opposed actions made unlawful by title VII  </w:t>
      </w:r>
    </w:p>
    <w:p w14:paraId="4231D594" w14:textId="5B9413A6" w:rsidR="007962B5" w:rsidRDefault="007962B5" w:rsidP="007962B5">
      <w:pPr>
        <w:pStyle w:val="ListParagraph"/>
        <w:numPr>
          <w:ilvl w:val="2"/>
          <w:numId w:val="4"/>
        </w:numPr>
      </w:pPr>
      <w:r>
        <w:t>Must be objectively reasonable</w:t>
      </w:r>
    </w:p>
    <w:p w14:paraId="10CC84D8" w14:textId="3D40B8D7" w:rsidR="00345F47" w:rsidRDefault="00345F47" w:rsidP="00345F47">
      <w:pPr>
        <w:pStyle w:val="ListParagraph"/>
        <w:numPr>
          <w:ilvl w:val="0"/>
          <w:numId w:val="4"/>
        </w:numPr>
      </w:pPr>
      <w:r>
        <w:t>Types</w:t>
      </w:r>
    </w:p>
    <w:p w14:paraId="7F6C1132" w14:textId="27B97B5B" w:rsidR="00345F47" w:rsidRDefault="00345F47" w:rsidP="00345F47">
      <w:pPr>
        <w:pStyle w:val="ListParagraph"/>
        <w:numPr>
          <w:ilvl w:val="1"/>
          <w:numId w:val="4"/>
        </w:numPr>
      </w:pPr>
      <w:r>
        <w:t>Disparate treatment</w:t>
      </w:r>
    </w:p>
    <w:p w14:paraId="11BE0A4C" w14:textId="57ECCEBF" w:rsidR="00345F47" w:rsidRDefault="00345F47" w:rsidP="00345F47">
      <w:pPr>
        <w:pStyle w:val="ListParagraph"/>
        <w:numPr>
          <w:ilvl w:val="2"/>
          <w:numId w:val="4"/>
        </w:numPr>
      </w:pPr>
      <w:r>
        <w:t>Requires discriminatory intent</w:t>
      </w:r>
    </w:p>
    <w:p w14:paraId="31E48B1C" w14:textId="77777777" w:rsidR="00345F47" w:rsidRDefault="00345F47" w:rsidP="00345F47">
      <w:pPr>
        <w:pStyle w:val="ListParagraph"/>
        <w:numPr>
          <w:ilvl w:val="1"/>
          <w:numId w:val="4"/>
        </w:numPr>
      </w:pPr>
      <w:r>
        <w:t>pattern or practice</w:t>
      </w:r>
    </w:p>
    <w:p w14:paraId="76FFD689" w14:textId="00B81AB0" w:rsidR="00345F47" w:rsidRDefault="00345F47" w:rsidP="00345F47">
      <w:pPr>
        <w:pStyle w:val="ListParagraph"/>
        <w:numPr>
          <w:ilvl w:val="2"/>
          <w:numId w:val="4"/>
        </w:numPr>
      </w:pPr>
      <w:r>
        <w:t>requires discriminatory intent</w:t>
      </w:r>
    </w:p>
    <w:p w14:paraId="67FECD84" w14:textId="77777777" w:rsidR="00345F47" w:rsidRDefault="00345F47" w:rsidP="00345F47">
      <w:pPr>
        <w:pStyle w:val="ListParagraph"/>
        <w:numPr>
          <w:ilvl w:val="1"/>
          <w:numId w:val="4"/>
        </w:numPr>
      </w:pPr>
      <w:r>
        <w:t>Disparate impact</w:t>
      </w:r>
    </w:p>
    <w:p w14:paraId="3783D237" w14:textId="4E19C0E2" w:rsidR="00345F47" w:rsidRDefault="00345F47" w:rsidP="00345F47">
      <w:pPr>
        <w:pStyle w:val="ListParagraph"/>
        <w:numPr>
          <w:ilvl w:val="2"/>
          <w:numId w:val="4"/>
        </w:numPr>
      </w:pPr>
      <w:r>
        <w:t>no intent requirement</w:t>
      </w:r>
    </w:p>
    <w:p w14:paraId="4D099038" w14:textId="27565518" w:rsidR="00BD773E" w:rsidRDefault="00BD773E" w:rsidP="00BD773E">
      <w:pPr>
        <w:pStyle w:val="ListParagraph"/>
        <w:numPr>
          <w:ilvl w:val="0"/>
          <w:numId w:val="4"/>
        </w:numPr>
      </w:pPr>
      <w:r>
        <w:t>Remedies</w:t>
      </w:r>
      <w:r>
        <w:tab/>
      </w:r>
    </w:p>
    <w:p w14:paraId="14758E64" w14:textId="3C44BEA3" w:rsidR="00BD773E" w:rsidRDefault="00BD773E" w:rsidP="00BD773E">
      <w:pPr>
        <w:pStyle w:val="ListParagraph"/>
        <w:numPr>
          <w:ilvl w:val="1"/>
          <w:numId w:val="4"/>
        </w:numPr>
      </w:pPr>
      <w:r>
        <w:t xml:space="preserve">Back pay, front pay, </w:t>
      </w:r>
      <w:proofErr w:type="spellStart"/>
      <w:r>
        <w:t>resotred</w:t>
      </w:r>
      <w:proofErr w:type="spellEnd"/>
      <w:r>
        <w:t xml:space="preserve"> benefits, reinstatement, </w:t>
      </w:r>
      <w:proofErr w:type="gramStart"/>
      <w:r>
        <w:t>attorneys</w:t>
      </w:r>
      <w:proofErr w:type="gramEnd"/>
      <w:r>
        <w:t xml:space="preserve"> fees and costs and any necessary equitable relief; compensatory damages for pain and suffering; no punitive damages</w:t>
      </w:r>
    </w:p>
    <w:p w14:paraId="3452414B" w14:textId="3A9B14BB" w:rsidR="00BD773E" w:rsidRDefault="00BD773E" w:rsidP="00BD773E">
      <w:pPr>
        <w:pStyle w:val="ListParagraph"/>
        <w:numPr>
          <w:ilvl w:val="0"/>
          <w:numId w:val="4"/>
        </w:numPr>
      </w:pPr>
      <w:r>
        <w:t xml:space="preserve">Statute of </w:t>
      </w:r>
      <w:proofErr w:type="spellStart"/>
      <w:r>
        <w:t>limitaitons</w:t>
      </w:r>
      <w:proofErr w:type="spellEnd"/>
    </w:p>
    <w:p w14:paraId="6A772AD0" w14:textId="7186901C" w:rsidR="00BD773E" w:rsidRDefault="00BD773E" w:rsidP="00BD773E">
      <w:pPr>
        <w:pStyle w:val="ListParagraph"/>
        <w:numPr>
          <w:ilvl w:val="1"/>
          <w:numId w:val="4"/>
        </w:numPr>
      </w:pPr>
      <w:r>
        <w:t>Must bring charge with EEOC within 300 days</w:t>
      </w:r>
    </w:p>
    <w:p w14:paraId="52537FAD" w14:textId="27103368" w:rsidR="00BD773E" w:rsidRDefault="00BD773E" w:rsidP="00BD773E">
      <w:pPr>
        <w:pStyle w:val="ListParagraph"/>
        <w:numPr>
          <w:ilvl w:val="1"/>
          <w:numId w:val="4"/>
        </w:numPr>
      </w:pPr>
      <w:r>
        <w:t>Lilly Ledbetter Fair Pay Act: actionable discrimination may occur each time employee is affected by discriminatory compensation decision, such as time wages, benefits, or other compensation</w:t>
      </w:r>
    </w:p>
    <w:p w14:paraId="3390EF47" w14:textId="2BF8B18D" w:rsidR="00BD773E" w:rsidRDefault="00BD773E" w:rsidP="00BD773E"/>
    <w:p w14:paraId="7EC0401E" w14:textId="3639D0E5" w:rsidR="00BD773E" w:rsidRDefault="00BD773E" w:rsidP="00BD773E">
      <w:r>
        <w:rPr>
          <w:u w:val="single"/>
        </w:rPr>
        <w:t>Genetic Information Nondiscrimination Act of 2008</w:t>
      </w:r>
    </w:p>
    <w:p w14:paraId="630FA54D" w14:textId="6C574109" w:rsidR="00BD773E" w:rsidRDefault="00BD773E" w:rsidP="000C7BD1">
      <w:pPr>
        <w:pStyle w:val="ListParagraph"/>
        <w:numPr>
          <w:ilvl w:val="0"/>
          <w:numId w:val="6"/>
        </w:numPr>
      </w:pPr>
      <w:r>
        <w:t xml:space="preserve">Employer cannot discriminate </w:t>
      </w:r>
      <w:r w:rsidR="000C7BD1">
        <w:t xml:space="preserve">or require </w:t>
      </w:r>
      <w:proofErr w:type="gramStart"/>
      <w:r w:rsidR="000C7BD1">
        <w:t>to provide</w:t>
      </w:r>
      <w:proofErr w:type="gramEnd"/>
      <w:r w:rsidR="000C7BD1">
        <w:t xml:space="preserve"> genetic information</w:t>
      </w:r>
    </w:p>
    <w:p w14:paraId="6A66E250" w14:textId="743D6420" w:rsidR="000C7BD1" w:rsidRDefault="000C7BD1" w:rsidP="000C7BD1">
      <w:pPr>
        <w:pStyle w:val="ListParagraph"/>
        <w:numPr>
          <w:ilvl w:val="0"/>
          <w:numId w:val="6"/>
        </w:numPr>
      </w:pPr>
      <w:r>
        <w:t>Exceptions:</w:t>
      </w:r>
    </w:p>
    <w:p w14:paraId="723704A0" w14:textId="060E2A7E" w:rsidR="000C7BD1" w:rsidRDefault="000C7BD1" w:rsidP="000C7BD1">
      <w:pPr>
        <w:pStyle w:val="ListParagraph"/>
        <w:numPr>
          <w:ilvl w:val="1"/>
          <w:numId w:val="6"/>
        </w:numPr>
      </w:pPr>
      <w:r>
        <w:t>Health services provided by employee</w:t>
      </w:r>
    </w:p>
    <w:p w14:paraId="6880E1BD" w14:textId="6022D228" w:rsidR="000C7BD1" w:rsidRDefault="000C7BD1" w:rsidP="000C7BD1">
      <w:pPr>
        <w:pStyle w:val="ListParagraph"/>
        <w:numPr>
          <w:ilvl w:val="1"/>
          <w:numId w:val="6"/>
        </w:numPr>
      </w:pPr>
      <w:r>
        <w:t>FMLA</w:t>
      </w:r>
    </w:p>
    <w:p w14:paraId="32E52345" w14:textId="2F02378E" w:rsidR="000C7BD1" w:rsidRDefault="000C7BD1" w:rsidP="000C7BD1">
      <w:pPr>
        <w:pStyle w:val="ListParagraph"/>
        <w:numPr>
          <w:ilvl w:val="0"/>
          <w:numId w:val="6"/>
        </w:numPr>
      </w:pPr>
      <w:r>
        <w:t>SOL: 300 days to file EEOC charge; file suit after right to sue notice</w:t>
      </w:r>
    </w:p>
    <w:p w14:paraId="031A10BD" w14:textId="00CE987E" w:rsidR="000C7BD1" w:rsidRDefault="000C7BD1" w:rsidP="000C7BD1">
      <w:r>
        <w:rPr>
          <w:u w:val="single"/>
        </w:rPr>
        <w:t>Equal Pay Act</w:t>
      </w:r>
    </w:p>
    <w:p w14:paraId="10BCD6FE" w14:textId="708C615B" w:rsidR="000C7BD1" w:rsidRDefault="000C7BD1" w:rsidP="000C7BD1">
      <w:pPr>
        <w:pStyle w:val="ListParagraph"/>
        <w:numPr>
          <w:ilvl w:val="0"/>
          <w:numId w:val="7"/>
        </w:numPr>
      </w:pPr>
      <w:r>
        <w:t xml:space="preserve">Applies only to sex and requires workers doing equal work to be paid equal </w:t>
      </w:r>
      <w:proofErr w:type="spellStart"/>
      <w:r>
        <w:t>waes</w:t>
      </w:r>
      <w:proofErr w:type="spellEnd"/>
    </w:p>
    <w:p w14:paraId="547FD612" w14:textId="1B560639" w:rsidR="000C7BD1" w:rsidRDefault="000C7BD1" w:rsidP="000C7BD1">
      <w:pPr>
        <w:pStyle w:val="ListParagraph"/>
        <w:numPr>
          <w:ilvl w:val="0"/>
          <w:numId w:val="7"/>
        </w:numPr>
      </w:pPr>
      <w:r>
        <w:t>Provides for liquidated damages</w:t>
      </w:r>
    </w:p>
    <w:p w14:paraId="02CE394F" w14:textId="5393F713" w:rsidR="000C7BD1" w:rsidRDefault="000C7BD1" w:rsidP="000C7BD1">
      <w:pPr>
        <w:pStyle w:val="ListParagraph"/>
        <w:numPr>
          <w:ilvl w:val="0"/>
          <w:numId w:val="7"/>
        </w:numPr>
      </w:pPr>
      <w:r>
        <w:t xml:space="preserve">Exceptions </w:t>
      </w:r>
      <w:proofErr w:type="gramStart"/>
      <w:r>
        <w:t>include:</w:t>
      </w:r>
      <w:proofErr w:type="gramEnd"/>
      <w:r>
        <w:t xml:space="preserve"> seniority system, merit system, any other difference other than sex, system which measures earnings by quantity or quality of </w:t>
      </w:r>
      <w:r w:rsidR="006557E6">
        <w:t>production</w:t>
      </w:r>
    </w:p>
    <w:p w14:paraId="507ED9FF" w14:textId="35E3EB57" w:rsidR="006557E6" w:rsidRDefault="006557E6" w:rsidP="000C7BD1">
      <w:pPr>
        <w:pStyle w:val="ListParagraph"/>
        <w:numPr>
          <w:ilvl w:val="0"/>
          <w:numId w:val="7"/>
        </w:numPr>
      </w:pPr>
      <w:r>
        <w:t>SOL: two years, or three for willful violation</w:t>
      </w:r>
    </w:p>
    <w:p w14:paraId="03C83CAE" w14:textId="02118900" w:rsidR="006557E6" w:rsidRDefault="006557E6" w:rsidP="006557E6">
      <w:r>
        <w:rPr>
          <w:u w:val="single"/>
        </w:rPr>
        <w:t>ADEA</w:t>
      </w:r>
    </w:p>
    <w:p w14:paraId="75C17CBE" w14:textId="163FA841" w:rsidR="006557E6" w:rsidRDefault="006557E6" w:rsidP="006557E6">
      <w:pPr>
        <w:pStyle w:val="ListParagraph"/>
        <w:numPr>
          <w:ilvl w:val="0"/>
          <w:numId w:val="8"/>
        </w:numPr>
      </w:pPr>
      <w:r>
        <w:t>Prohibits discrimination based on age for those over 40</w:t>
      </w:r>
    </w:p>
    <w:p w14:paraId="23268EF8" w14:textId="7896B459" w:rsidR="006557E6" w:rsidRDefault="006557E6" w:rsidP="006557E6">
      <w:pPr>
        <w:pStyle w:val="ListParagraph"/>
        <w:numPr>
          <w:ilvl w:val="0"/>
          <w:numId w:val="8"/>
        </w:numPr>
      </w:pPr>
      <w:r>
        <w:t>Requires showing that age was but-for cause of adverse employment action</w:t>
      </w:r>
    </w:p>
    <w:p w14:paraId="4891B032" w14:textId="30E09B54" w:rsidR="00C56DC9" w:rsidRDefault="00C56DC9" w:rsidP="006557E6">
      <w:pPr>
        <w:pStyle w:val="ListParagraph"/>
        <w:numPr>
          <w:ilvl w:val="0"/>
          <w:numId w:val="8"/>
        </w:numPr>
      </w:pPr>
      <w:r>
        <w:t>Allows for liquidated damages (where willful violation shown)</w:t>
      </w:r>
    </w:p>
    <w:p w14:paraId="75C2C876" w14:textId="171691C0" w:rsidR="00C56DC9" w:rsidRDefault="00C56DC9" w:rsidP="006557E6">
      <w:pPr>
        <w:pStyle w:val="ListParagraph"/>
        <w:numPr>
          <w:ilvl w:val="0"/>
          <w:numId w:val="8"/>
        </w:numPr>
      </w:pPr>
      <w:r>
        <w:t xml:space="preserve">Disparate impact claim only applies to employees, and not applicants.  </w:t>
      </w:r>
    </w:p>
    <w:p w14:paraId="57E21EA8" w14:textId="33B3B71D" w:rsidR="00C56DC9" w:rsidRDefault="00C56DC9" w:rsidP="006557E6">
      <w:pPr>
        <w:pStyle w:val="ListParagraph"/>
        <w:numPr>
          <w:ilvl w:val="0"/>
          <w:numId w:val="8"/>
        </w:numPr>
      </w:pPr>
      <w:r>
        <w:lastRenderedPageBreak/>
        <w:t xml:space="preserve">Exceptions: age is bona fide occupational qualification; </w:t>
      </w:r>
      <w:proofErr w:type="spellStart"/>
      <w:r>
        <w:t>senority</w:t>
      </w:r>
      <w:proofErr w:type="spellEnd"/>
      <w:r>
        <w:t xml:space="preserve"> system; differentiation is for reason other than age; disparate impact arise from application of equal terms of a bona fide employee benefit plan to employees of different ages</w:t>
      </w:r>
    </w:p>
    <w:p w14:paraId="1084A5F6" w14:textId="34CCAAAA" w:rsidR="00C56DC9" w:rsidRDefault="00C56DC9" w:rsidP="006557E6">
      <w:pPr>
        <w:pStyle w:val="ListParagraph"/>
        <w:numPr>
          <w:ilvl w:val="0"/>
          <w:numId w:val="8"/>
        </w:numPr>
      </w:pPr>
      <w:r>
        <w:t>SOL: 300 days to file charge; suit within 90 days of right to sue, but for federal ADEA, can file 60 days after chare has been filed</w:t>
      </w:r>
    </w:p>
    <w:p w14:paraId="2ABC196B" w14:textId="540C9FAB" w:rsidR="00C56DC9" w:rsidRDefault="00C56DC9" w:rsidP="00C56DC9">
      <w:pPr>
        <w:rPr>
          <w:u w:val="single"/>
        </w:rPr>
      </w:pPr>
    </w:p>
    <w:p w14:paraId="03563C5D" w14:textId="1CD58507" w:rsidR="00C56DC9" w:rsidRDefault="00C56DC9" w:rsidP="00C56DC9">
      <w:r>
        <w:rPr>
          <w:u w:val="single"/>
        </w:rPr>
        <w:t>Rehabilitation Act</w:t>
      </w:r>
    </w:p>
    <w:p w14:paraId="465D0E19" w14:textId="480FC505" w:rsidR="00C56DC9" w:rsidRDefault="00C56DC9" w:rsidP="00C56DC9">
      <w:pPr>
        <w:pStyle w:val="ListParagraph"/>
        <w:numPr>
          <w:ilvl w:val="0"/>
          <w:numId w:val="9"/>
        </w:numPr>
      </w:pPr>
      <w:r>
        <w:t>Prohibits discrimination because of disability</w:t>
      </w:r>
    </w:p>
    <w:p w14:paraId="20063C31" w14:textId="38DE7309" w:rsidR="00C56DC9" w:rsidRDefault="00C56DC9" w:rsidP="00C56DC9">
      <w:pPr>
        <w:pStyle w:val="ListParagraph"/>
        <w:numPr>
          <w:ilvl w:val="0"/>
          <w:numId w:val="9"/>
        </w:numPr>
      </w:pPr>
      <w:r>
        <w:t>Same liability standards as ADA; law does not require any person to be given a job he or she cannot do with reasonable accommodation</w:t>
      </w:r>
    </w:p>
    <w:p w14:paraId="7B305EA9" w14:textId="1D8E54FE" w:rsidR="00C56DC9" w:rsidRDefault="00C56DC9" w:rsidP="00C56DC9"/>
    <w:p w14:paraId="785F60D9" w14:textId="2EBF40D3" w:rsidR="00C56DC9" w:rsidRDefault="00C56DC9" w:rsidP="00C56DC9">
      <w:r>
        <w:rPr>
          <w:u w:val="single"/>
        </w:rPr>
        <w:t>ADA</w:t>
      </w:r>
    </w:p>
    <w:p w14:paraId="2FC49EBD" w14:textId="6893B9AC" w:rsidR="00C56DC9" w:rsidRDefault="00C56DC9" w:rsidP="00C56DC9">
      <w:pPr>
        <w:pStyle w:val="ListParagraph"/>
        <w:numPr>
          <w:ilvl w:val="0"/>
          <w:numId w:val="10"/>
        </w:numPr>
      </w:pPr>
      <w:r>
        <w:t>Applies to individuals with disability, which includes person</w:t>
      </w:r>
    </w:p>
    <w:p w14:paraId="0646EE94" w14:textId="2513D444" w:rsidR="00C56DC9" w:rsidRDefault="00C56DC9" w:rsidP="00C56DC9">
      <w:pPr>
        <w:pStyle w:val="ListParagraph"/>
        <w:numPr>
          <w:ilvl w:val="1"/>
          <w:numId w:val="10"/>
        </w:numPr>
      </w:pPr>
      <w:r>
        <w:t>With a physical or mental impairment that substantially limits one or more major life activities</w:t>
      </w:r>
    </w:p>
    <w:p w14:paraId="04C2F957" w14:textId="4900EC83" w:rsidR="00C56DC9" w:rsidRDefault="00C56DC9" w:rsidP="00C56DC9">
      <w:pPr>
        <w:pStyle w:val="ListParagraph"/>
        <w:numPr>
          <w:ilvl w:val="1"/>
          <w:numId w:val="10"/>
        </w:numPr>
      </w:pPr>
      <w:r>
        <w:t>Has a record of such impairment</w:t>
      </w:r>
    </w:p>
    <w:p w14:paraId="437E401F" w14:textId="2C884CDF" w:rsidR="00C56DC9" w:rsidRDefault="00C56DC9" w:rsidP="00C56DC9">
      <w:pPr>
        <w:pStyle w:val="ListParagraph"/>
        <w:numPr>
          <w:ilvl w:val="1"/>
          <w:numId w:val="10"/>
        </w:numPr>
      </w:pPr>
      <w:r>
        <w:t>Or is regarded as having such impairment</w:t>
      </w:r>
    </w:p>
    <w:p w14:paraId="03F9DA43" w14:textId="2EA0EF8A" w:rsidR="00C56DC9" w:rsidRDefault="00C56DC9" w:rsidP="00C56DC9">
      <w:pPr>
        <w:pStyle w:val="ListParagraph"/>
        <w:numPr>
          <w:ilvl w:val="0"/>
          <w:numId w:val="10"/>
        </w:numPr>
      </w:pPr>
      <w:r>
        <w:t xml:space="preserve">Major life activities </w:t>
      </w:r>
      <w:proofErr w:type="gramStart"/>
      <w:r>
        <w:t>includes:</w:t>
      </w:r>
      <w:proofErr w:type="gramEnd"/>
      <w:r>
        <w:t xml:space="preserve"> caring for oneself, performing manual tasks, seeing, hearing, eating, sleeping, walking, standing, lifting, bending, speaking, breathing, learning, reading, concentrating, thinking, communicating, working, or the operation of a major bodily function. </w:t>
      </w:r>
    </w:p>
    <w:p w14:paraId="6F125DAB" w14:textId="5F783A7C" w:rsidR="00B76E3B" w:rsidRDefault="00B76E3B" w:rsidP="00C56DC9">
      <w:pPr>
        <w:pStyle w:val="ListParagraph"/>
        <w:numPr>
          <w:ilvl w:val="0"/>
          <w:numId w:val="10"/>
        </w:numPr>
      </w:pPr>
      <w:r>
        <w:t>Qualified individual is one who with or without reasonable accommodation can perform essential functions of the job</w:t>
      </w:r>
    </w:p>
    <w:p w14:paraId="2268A2C1" w14:textId="60DD1C49" w:rsidR="00B76E3B" w:rsidRDefault="00B76E3B" w:rsidP="00C56DC9">
      <w:pPr>
        <w:pStyle w:val="ListParagraph"/>
        <w:numPr>
          <w:ilvl w:val="0"/>
          <w:numId w:val="10"/>
        </w:numPr>
      </w:pPr>
      <w:r>
        <w:t>Must provide reasonable accommodation to known disability if it would not impose an undue hardship</w:t>
      </w:r>
    </w:p>
    <w:p w14:paraId="1D9311EF" w14:textId="7C9F05AF" w:rsidR="00B76E3B" w:rsidRDefault="00B76E3B" w:rsidP="00C56DC9">
      <w:pPr>
        <w:pStyle w:val="ListParagraph"/>
        <w:numPr>
          <w:ilvl w:val="0"/>
          <w:numId w:val="10"/>
        </w:numPr>
      </w:pPr>
      <w:r>
        <w:t>Unpaid leave may be appropriate accommodation</w:t>
      </w:r>
    </w:p>
    <w:p w14:paraId="7BAA0095" w14:textId="1F2A1B65" w:rsidR="00B76E3B" w:rsidRDefault="00B76E3B" w:rsidP="00C56DC9">
      <w:pPr>
        <w:pStyle w:val="ListParagraph"/>
        <w:numPr>
          <w:ilvl w:val="0"/>
          <w:numId w:val="10"/>
        </w:numPr>
      </w:pPr>
      <w:r>
        <w:t>Covers employers with 15 or more employees</w:t>
      </w:r>
    </w:p>
    <w:p w14:paraId="2D69A83E" w14:textId="1DDB998F" w:rsidR="00B76E3B" w:rsidRDefault="00B76E3B" w:rsidP="00C56DC9">
      <w:pPr>
        <w:pStyle w:val="ListParagraph"/>
        <w:numPr>
          <w:ilvl w:val="0"/>
          <w:numId w:val="10"/>
        </w:numPr>
      </w:pPr>
      <w:r>
        <w:t xml:space="preserve">Remedies: Back pay, front pay, restored benefits, reinstatement, compensatory damages, punitive damages, </w:t>
      </w:r>
      <w:proofErr w:type="gramStart"/>
      <w:r>
        <w:t>attorneys</w:t>
      </w:r>
      <w:proofErr w:type="gramEnd"/>
      <w:r>
        <w:t xml:space="preserve"> fees and costs; equitable relief including for reasonable accommodation</w:t>
      </w:r>
    </w:p>
    <w:p w14:paraId="0C9ECA6F" w14:textId="08846B43" w:rsidR="00B76E3B" w:rsidRDefault="00B76E3B" w:rsidP="00B76E3B">
      <w:r>
        <w:rPr>
          <w:u w:val="single"/>
        </w:rPr>
        <w:t>FMLA</w:t>
      </w:r>
    </w:p>
    <w:p w14:paraId="5B13A97A" w14:textId="0548EA47" w:rsidR="00B76E3B" w:rsidRDefault="00B76E3B" w:rsidP="00B76E3B">
      <w:pPr>
        <w:pStyle w:val="ListParagraph"/>
        <w:numPr>
          <w:ilvl w:val="0"/>
          <w:numId w:val="11"/>
        </w:numPr>
      </w:pPr>
      <w:r>
        <w:t xml:space="preserve">Must have worked for 12 months and at least 1250 hours during </w:t>
      </w:r>
      <w:proofErr w:type="gramStart"/>
      <w:r>
        <w:t>previous</w:t>
      </w:r>
      <w:proofErr w:type="gramEnd"/>
      <w:r>
        <w:t xml:space="preserve"> 12 month period</w:t>
      </w:r>
    </w:p>
    <w:p w14:paraId="59506BA0" w14:textId="52A17766" w:rsidR="00B76E3B" w:rsidRDefault="00B76E3B" w:rsidP="00B76E3B">
      <w:pPr>
        <w:pStyle w:val="ListParagraph"/>
        <w:numPr>
          <w:ilvl w:val="0"/>
          <w:numId w:val="11"/>
        </w:numPr>
      </w:pPr>
      <w:r>
        <w:t>Can bring claim for interference or retaliation</w:t>
      </w:r>
    </w:p>
    <w:p w14:paraId="28C20125" w14:textId="0705BBFB" w:rsidR="00B76E3B" w:rsidRDefault="00B76E3B" w:rsidP="00B76E3B">
      <w:pPr>
        <w:pStyle w:val="ListParagraph"/>
        <w:numPr>
          <w:ilvl w:val="0"/>
          <w:numId w:val="11"/>
        </w:numPr>
      </w:pPr>
      <w:r>
        <w:t xml:space="preserve">Interference claim: requires employee to show she was entitled to benefit, and was denied, and prejudiced by violation. </w:t>
      </w:r>
    </w:p>
    <w:p w14:paraId="02092F1B" w14:textId="6A2AFC77" w:rsidR="00B76E3B" w:rsidRDefault="00B76E3B" w:rsidP="00B76E3B">
      <w:pPr>
        <w:pStyle w:val="ListParagraph"/>
        <w:numPr>
          <w:ilvl w:val="0"/>
          <w:numId w:val="11"/>
        </w:numPr>
      </w:pPr>
      <w:r>
        <w:t>For retaliation claim, must show intentional discrimination</w:t>
      </w:r>
    </w:p>
    <w:p w14:paraId="0E2453CD" w14:textId="4E20E10D" w:rsidR="00B76E3B" w:rsidRDefault="00B76E3B" w:rsidP="00B76E3B">
      <w:pPr>
        <w:pStyle w:val="ListParagraph"/>
        <w:numPr>
          <w:ilvl w:val="0"/>
          <w:numId w:val="11"/>
        </w:numPr>
      </w:pPr>
      <w:r>
        <w:t xml:space="preserve">Remedies: lost wages, salaries, benefits, actual monetary loss that do not exceed 12 weeks of salary; prejudgment interest; liquidated damages, and reasonable </w:t>
      </w:r>
      <w:proofErr w:type="gramStart"/>
      <w:r>
        <w:t>attorneys</w:t>
      </w:r>
      <w:proofErr w:type="gramEnd"/>
      <w:r>
        <w:t xml:space="preserve"> fees and other costs</w:t>
      </w:r>
    </w:p>
    <w:p w14:paraId="5E667F4C" w14:textId="6C296B4C" w:rsidR="00B76E3B" w:rsidRDefault="00B76E3B" w:rsidP="00B76E3B">
      <w:pPr>
        <w:pStyle w:val="ListParagraph"/>
        <w:numPr>
          <w:ilvl w:val="0"/>
          <w:numId w:val="11"/>
        </w:numPr>
      </w:pPr>
      <w:r>
        <w:t xml:space="preserve">SOL: 2 years, or three years for willful violation.  </w:t>
      </w:r>
    </w:p>
    <w:p w14:paraId="0C063FF8" w14:textId="4D2A5F49" w:rsidR="00B76E3B" w:rsidRDefault="00B76E3B" w:rsidP="00B76E3B"/>
    <w:p w14:paraId="6D9657D9" w14:textId="415E5A7C" w:rsidR="00B76E3B" w:rsidRDefault="00B76E3B" w:rsidP="00B76E3B">
      <w:r>
        <w:rPr>
          <w:u w:val="single"/>
        </w:rPr>
        <w:t>FCRA</w:t>
      </w:r>
    </w:p>
    <w:p w14:paraId="5BC21A97" w14:textId="3FE04352" w:rsidR="00B76E3B" w:rsidRDefault="00B76E3B" w:rsidP="00B76E3B">
      <w:pPr>
        <w:pStyle w:val="ListParagraph"/>
        <w:numPr>
          <w:ilvl w:val="0"/>
          <w:numId w:val="12"/>
        </w:numPr>
      </w:pPr>
      <w:r>
        <w:t>Prohibits discrimination based on race, color, national origin, sex, pregnancy, religion, age</w:t>
      </w:r>
      <w:r w:rsidR="00B04665">
        <w:t>, handicap, marital status</w:t>
      </w:r>
    </w:p>
    <w:p w14:paraId="19836BDF" w14:textId="4DFFA190" w:rsidR="00B04665" w:rsidRDefault="00B04665" w:rsidP="00B76E3B">
      <w:pPr>
        <w:pStyle w:val="ListParagraph"/>
        <w:numPr>
          <w:ilvl w:val="0"/>
          <w:numId w:val="12"/>
        </w:numPr>
      </w:pPr>
      <w:r>
        <w:t>Local governments not liable for punitive damages, and sovereign immunity caps apply</w:t>
      </w:r>
    </w:p>
    <w:p w14:paraId="62E5F4E4" w14:textId="7AF92BF7" w:rsidR="00B04665" w:rsidRPr="00B76E3B" w:rsidRDefault="00B04665" w:rsidP="00B76E3B">
      <w:pPr>
        <w:pStyle w:val="ListParagraph"/>
        <w:numPr>
          <w:ilvl w:val="0"/>
          <w:numId w:val="12"/>
        </w:numPr>
      </w:pPr>
      <w:r>
        <w:t xml:space="preserve">SOL: 365 days file charge with FCHR; if no determination within 180 days, can bring suit so long as within 4 years of events; if reasonable cause, but file suit within one year; if no reasonable cause, employee must request administrative hearing within 35 days.  </w:t>
      </w:r>
      <w:bookmarkStart w:id="0" w:name="_GoBack"/>
      <w:bookmarkEnd w:id="0"/>
    </w:p>
    <w:sectPr w:rsidR="00B04665" w:rsidRPr="00B76E3B">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AC647D1" w14:textId="77777777" w:rsidR="00E036D5" w:rsidRDefault="00E036D5" w:rsidP="00217126">
      <w:pPr>
        <w:spacing w:after="0" w:line="240" w:lineRule="auto"/>
      </w:pPr>
      <w:r>
        <w:separator/>
      </w:r>
    </w:p>
  </w:endnote>
  <w:endnote w:type="continuationSeparator" w:id="0">
    <w:p w14:paraId="5394D53A" w14:textId="77777777" w:rsidR="00E036D5" w:rsidRDefault="00E036D5" w:rsidP="0021712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0C75950" w14:textId="77777777" w:rsidR="00E036D5" w:rsidRDefault="00E036D5" w:rsidP="00217126">
      <w:pPr>
        <w:spacing w:after="0" w:line="240" w:lineRule="auto"/>
      </w:pPr>
      <w:r>
        <w:separator/>
      </w:r>
    </w:p>
  </w:footnote>
  <w:footnote w:type="continuationSeparator" w:id="0">
    <w:p w14:paraId="22CB933F" w14:textId="77777777" w:rsidR="00E036D5" w:rsidRDefault="00E036D5" w:rsidP="0021712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43B434" w14:textId="47D25E0A" w:rsidR="00217126" w:rsidRDefault="00217126">
    <w:pPr>
      <w:pStyle w:val="Header"/>
    </w:pPr>
    <w:r>
      <w:t>Certification Exam Study Guide</w:t>
    </w:r>
  </w:p>
  <w:p w14:paraId="6C6E8F0E" w14:textId="73100111" w:rsidR="00217126" w:rsidRDefault="00217126">
    <w:pPr>
      <w:pStyle w:val="Header"/>
    </w:pPr>
    <w:r>
      <w:t>Public Sector Liability</w:t>
    </w:r>
  </w:p>
  <w:p w14:paraId="4805E7CE" w14:textId="099096B9" w:rsidR="00217126" w:rsidRDefault="00217126">
    <w:pPr>
      <w:pStyle w:val="Header"/>
    </w:pPr>
    <w:r>
      <w:t xml:space="preserve">Page </w:t>
    </w:r>
    <w:r>
      <w:rPr>
        <w:b/>
        <w:bCs/>
      </w:rPr>
      <w:fldChar w:fldCharType="begin"/>
    </w:r>
    <w:r>
      <w:rPr>
        <w:b/>
        <w:bCs/>
      </w:rPr>
      <w:instrText xml:space="preserve"> PAGE  \* Arabic  \* MERGEFORMAT </w:instrText>
    </w:r>
    <w:r>
      <w:rPr>
        <w:b/>
        <w:bCs/>
      </w:rPr>
      <w:fldChar w:fldCharType="separate"/>
    </w:r>
    <w:r>
      <w:rPr>
        <w:b/>
        <w:bCs/>
        <w:noProof/>
      </w:rPr>
      <w:t>1</w:t>
    </w:r>
    <w:r>
      <w:rPr>
        <w:b/>
        <w:bCs/>
      </w:rPr>
      <w:fldChar w:fldCharType="end"/>
    </w:r>
    <w:r>
      <w:t xml:space="preserve"> of </w:t>
    </w:r>
    <w:r>
      <w:rPr>
        <w:b/>
        <w:bCs/>
      </w:rPr>
      <w:fldChar w:fldCharType="begin"/>
    </w:r>
    <w:r>
      <w:rPr>
        <w:b/>
        <w:bCs/>
      </w:rPr>
      <w:instrText xml:space="preserve"> NUMPAGES  \* Arabic  \* MERGEFORMAT </w:instrText>
    </w:r>
    <w:r>
      <w:rPr>
        <w:b/>
        <w:bCs/>
      </w:rPr>
      <w:fldChar w:fldCharType="separate"/>
    </w:r>
    <w:r>
      <w:rPr>
        <w:b/>
        <w:bCs/>
        <w:noProof/>
      </w:rPr>
      <w:t>2</w:t>
    </w:r>
    <w:r>
      <w:rPr>
        <w:b/>
        <w:bCs/>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ADB7360"/>
    <w:multiLevelType w:val="hybridMultilevel"/>
    <w:tmpl w:val="1A241E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C59346B"/>
    <w:multiLevelType w:val="hybridMultilevel"/>
    <w:tmpl w:val="536CB4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73106C9"/>
    <w:multiLevelType w:val="hybridMultilevel"/>
    <w:tmpl w:val="E35275B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790401B"/>
    <w:multiLevelType w:val="hybridMultilevel"/>
    <w:tmpl w:val="08E20B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841496F"/>
    <w:multiLevelType w:val="hybridMultilevel"/>
    <w:tmpl w:val="BAA2779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DC43689"/>
    <w:multiLevelType w:val="hybridMultilevel"/>
    <w:tmpl w:val="6192969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0827CC9"/>
    <w:multiLevelType w:val="hybridMultilevel"/>
    <w:tmpl w:val="E96C9C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2F87642"/>
    <w:multiLevelType w:val="hybridMultilevel"/>
    <w:tmpl w:val="49C8F2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36D36CB"/>
    <w:multiLevelType w:val="hybridMultilevel"/>
    <w:tmpl w:val="808ABBC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763063F"/>
    <w:multiLevelType w:val="hybridMultilevel"/>
    <w:tmpl w:val="8D00DD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A440177"/>
    <w:multiLevelType w:val="hybridMultilevel"/>
    <w:tmpl w:val="B57CEE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AF14977"/>
    <w:multiLevelType w:val="hybridMultilevel"/>
    <w:tmpl w:val="5B9039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5"/>
  </w:num>
  <w:num w:numId="3">
    <w:abstractNumId w:val="2"/>
  </w:num>
  <w:num w:numId="4">
    <w:abstractNumId w:val="8"/>
  </w:num>
  <w:num w:numId="5">
    <w:abstractNumId w:val="10"/>
  </w:num>
  <w:num w:numId="6">
    <w:abstractNumId w:val="7"/>
  </w:num>
  <w:num w:numId="7">
    <w:abstractNumId w:val="3"/>
  </w:num>
  <w:num w:numId="8">
    <w:abstractNumId w:val="0"/>
  </w:num>
  <w:num w:numId="9">
    <w:abstractNumId w:val="11"/>
  </w:num>
  <w:num w:numId="10">
    <w:abstractNumId w:val="4"/>
  </w:num>
  <w:num w:numId="11">
    <w:abstractNumId w:val="1"/>
  </w:num>
  <w:num w:numId="1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7126"/>
    <w:rsid w:val="00064462"/>
    <w:rsid w:val="000C7BD1"/>
    <w:rsid w:val="00170B0E"/>
    <w:rsid w:val="001D7E1E"/>
    <w:rsid w:val="00217126"/>
    <w:rsid w:val="002E7374"/>
    <w:rsid w:val="00345F47"/>
    <w:rsid w:val="004F4B72"/>
    <w:rsid w:val="006557E6"/>
    <w:rsid w:val="007962B5"/>
    <w:rsid w:val="00B04665"/>
    <w:rsid w:val="00B76E3B"/>
    <w:rsid w:val="00BD773E"/>
    <w:rsid w:val="00C56DC9"/>
    <w:rsid w:val="00CE07D2"/>
    <w:rsid w:val="00D11830"/>
    <w:rsid w:val="00E036D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1B3831"/>
  <w15:chartTrackingRefBased/>
  <w15:docId w15:val="{BFE6D9C8-C7F4-4E8D-928D-288540A203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17126"/>
    <w:pPr>
      <w:tabs>
        <w:tab w:val="center" w:pos="4680"/>
        <w:tab w:val="right" w:pos="9360"/>
      </w:tabs>
      <w:spacing w:after="0" w:line="240" w:lineRule="auto"/>
    </w:pPr>
  </w:style>
  <w:style w:type="character" w:customStyle="1" w:styleId="HeaderChar">
    <w:name w:val="Header Char"/>
    <w:basedOn w:val="DefaultParagraphFont"/>
    <w:link w:val="Header"/>
    <w:uiPriority w:val="99"/>
    <w:rsid w:val="00217126"/>
  </w:style>
  <w:style w:type="paragraph" w:styleId="Footer">
    <w:name w:val="footer"/>
    <w:basedOn w:val="Normal"/>
    <w:link w:val="FooterChar"/>
    <w:uiPriority w:val="99"/>
    <w:unhideWhenUsed/>
    <w:rsid w:val="00217126"/>
    <w:pPr>
      <w:tabs>
        <w:tab w:val="center" w:pos="4680"/>
        <w:tab w:val="right" w:pos="9360"/>
      </w:tabs>
      <w:spacing w:after="0" w:line="240" w:lineRule="auto"/>
    </w:pPr>
  </w:style>
  <w:style w:type="character" w:customStyle="1" w:styleId="FooterChar">
    <w:name w:val="Footer Char"/>
    <w:basedOn w:val="DefaultParagraphFont"/>
    <w:link w:val="Footer"/>
    <w:uiPriority w:val="99"/>
    <w:rsid w:val="00217126"/>
  </w:style>
  <w:style w:type="paragraph" w:styleId="ListParagraph">
    <w:name w:val="List Paragraph"/>
    <w:basedOn w:val="Normal"/>
    <w:uiPriority w:val="34"/>
    <w:qFormat/>
    <w:rsid w:val="0021712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74</TotalTime>
  <Pages>5</Pages>
  <Words>1249</Words>
  <Characters>7121</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Schrader, Carly</dc:creator>
  <cp:keywords/>
  <dc:description/>
  <cp:lastModifiedBy>Schrader, Carly</cp:lastModifiedBy>
  <cp:revision>6</cp:revision>
  <dcterms:created xsi:type="dcterms:W3CDTF">2019-03-31T19:31:00Z</dcterms:created>
  <dcterms:modified xsi:type="dcterms:W3CDTF">2019-03-31T20:45:00Z</dcterms:modified>
</cp:coreProperties>
</file>